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1A4" w:rsidRDefault="00A911A4">
      <w:pPr>
        <w:spacing w:line="360" w:lineRule="auto"/>
        <w:rPr>
          <w:rFonts w:ascii="黑体" w:eastAsia="黑体" w:hAnsi="黑体" w:cs="黑体"/>
          <w:bCs/>
          <w:sz w:val="28"/>
          <w:szCs w:val="28"/>
        </w:rPr>
      </w:pPr>
      <w:r>
        <w:rPr>
          <w:rFonts w:ascii="黑体" w:eastAsia="黑体" w:hAnsi="黑体" w:cs="黑体" w:hint="eastAsia"/>
          <w:bCs/>
          <w:sz w:val="28"/>
          <w:szCs w:val="28"/>
        </w:rPr>
        <w:t xml:space="preserve">第二部分 </w:t>
      </w:r>
      <w:r>
        <w:rPr>
          <w:rFonts w:ascii="黑体" w:eastAsia="黑体" w:hAnsi="黑体" w:cs="黑体"/>
          <w:bCs/>
          <w:sz w:val="28"/>
          <w:szCs w:val="28"/>
        </w:rPr>
        <w:t xml:space="preserve"> </w:t>
      </w:r>
      <w:r>
        <w:rPr>
          <w:rFonts w:ascii="黑体" w:eastAsia="黑体" w:hAnsi="黑体" w:cs="黑体" w:hint="eastAsia"/>
          <w:bCs/>
          <w:sz w:val="28"/>
          <w:szCs w:val="28"/>
        </w:rPr>
        <w:t>技术标书</w:t>
      </w:r>
    </w:p>
    <w:p w:rsidR="0042277E" w:rsidRDefault="00FC1514">
      <w:pPr>
        <w:spacing w:line="360" w:lineRule="auto"/>
        <w:rPr>
          <w:rFonts w:ascii="黑体" w:eastAsia="黑体" w:hAnsi="黑体" w:cs="黑体"/>
          <w:bCs/>
          <w:sz w:val="28"/>
          <w:szCs w:val="28"/>
        </w:rPr>
      </w:pPr>
      <w:r>
        <w:rPr>
          <w:rFonts w:ascii="黑体" w:eastAsia="黑体" w:hAnsi="黑体" w:cs="黑体" w:hint="eastAsia"/>
          <w:bCs/>
          <w:sz w:val="28"/>
          <w:szCs w:val="28"/>
        </w:rPr>
        <w:t>一、项目概述</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本项目为重汽（重庆）轻型汽车有限公司（以下简称招标方）</w:t>
      </w:r>
      <w:r>
        <w:rPr>
          <w:rFonts w:ascii="仿宋" w:eastAsia="仿宋" w:hAnsi="仿宋" w:cs="仿宋" w:hint="eastAsia"/>
          <w:bCs/>
          <w:sz w:val="28"/>
          <w:szCs w:val="28"/>
        </w:rPr>
        <w:t>消防安全评估问题整改</w:t>
      </w:r>
      <w:r>
        <w:rPr>
          <w:rFonts w:ascii="仿宋_GB2312" w:eastAsia="仿宋_GB2312" w:hAnsi="仿宋_GB2312" w:cs="仿宋_GB2312" w:hint="eastAsia"/>
          <w:bCs/>
          <w:sz w:val="28"/>
          <w:szCs w:val="28"/>
        </w:rPr>
        <w:t>，现招标方寻找具备消防工程施工资质、技术能力优良、服务好的供应商（以下简称投标方/投标单位），负责该项目的实施。</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1.1、项目名称及地点</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项目名称：重庆</w:t>
      </w:r>
      <w:proofErr w:type="gramStart"/>
      <w:r>
        <w:rPr>
          <w:rFonts w:ascii="仿宋_GB2312" w:eastAsia="仿宋_GB2312" w:hAnsi="仿宋_GB2312" w:cs="仿宋_GB2312" w:hint="eastAsia"/>
          <w:bCs/>
          <w:sz w:val="28"/>
          <w:szCs w:val="28"/>
        </w:rPr>
        <w:t>汽车消防</w:t>
      </w:r>
      <w:proofErr w:type="gramEnd"/>
      <w:r>
        <w:rPr>
          <w:rFonts w:ascii="仿宋_GB2312" w:eastAsia="仿宋_GB2312" w:hAnsi="仿宋_GB2312" w:cs="仿宋_GB2312" w:hint="eastAsia"/>
          <w:bCs/>
          <w:sz w:val="28"/>
          <w:szCs w:val="28"/>
        </w:rPr>
        <w:t>安全评估问题整改；</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项目地点：招标方厂区内（重庆市江津区双福新区</w:t>
      </w:r>
      <w:proofErr w:type="gramStart"/>
      <w:r>
        <w:rPr>
          <w:rFonts w:ascii="仿宋_GB2312" w:eastAsia="仿宋_GB2312" w:hAnsi="仿宋_GB2312" w:cs="仿宋_GB2312" w:hint="eastAsia"/>
          <w:bCs/>
          <w:sz w:val="28"/>
          <w:szCs w:val="28"/>
        </w:rPr>
        <w:t>潍柴路</w:t>
      </w:r>
      <w:proofErr w:type="gramEnd"/>
      <w:r>
        <w:rPr>
          <w:rFonts w:ascii="仿宋_GB2312" w:eastAsia="仿宋_GB2312" w:hAnsi="仿宋_GB2312" w:cs="仿宋_GB2312" w:hint="eastAsia"/>
          <w:bCs/>
          <w:sz w:val="28"/>
          <w:szCs w:val="28"/>
        </w:rPr>
        <w:t>2号）。</w:t>
      </w:r>
    </w:p>
    <w:p w:rsidR="0042277E" w:rsidRDefault="00FC1514">
      <w:pPr>
        <w:spacing w:line="360" w:lineRule="auto"/>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sz w:val="28"/>
          <w:szCs w:val="28"/>
        </w:rPr>
        <w:t>1.2、本项目为交钥匙工程，主要承担招标方该项目所有相关设备、辅材、非标设备的采购、制作、安装、功能调试等，主要包括：</w:t>
      </w:r>
    </w:p>
    <w:p w:rsidR="0042277E" w:rsidRDefault="00FC1514">
      <w:pPr>
        <w:spacing w:line="360" w:lineRule="auto"/>
        <w:ind w:firstLineChars="200" w:firstLine="560"/>
        <w:rPr>
          <w:rFonts w:ascii="仿宋" w:eastAsia="仿宋" w:hAnsi="仿宋" w:cs="仿宋"/>
          <w:bCs/>
          <w:sz w:val="28"/>
          <w:szCs w:val="28"/>
        </w:rPr>
      </w:pPr>
      <w:r>
        <w:rPr>
          <w:rFonts w:ascii="仿宋" w:eastAsia="仿宋" w:hAnsi="仿宋" w:cs="仿宋" w:hint="eastAsia"/>
          <w:bCs/>
          <w:sz w:val="28"/>
          <w:szCs w:val="28"/>
        </w:rPr>
        <w:t>1.2.1喷涂废气风道检修井加装温度探测及自动灭火系统；</w:t>
      </w:r>
    </w:p>
    <w:p w:rsidR="0042277E" w:rsidRDefault="00FC1514">
      <w:pPr>
        <w:spacing w:line="360" w:lineRule="auto"/>
        <w:ind w:firstLineChars="200" w:firstLine="560"/>
        <w:rPr>
          <w:rFonts w:ascii="仿宋" w:eastAsia="仿宋" w:hAnsi="仿宋" w:cs="仿宋"/>
          <w:bCs/>
          <w:sz w:val="28"/>
          <w:szCs w:val="28"/>
        </w:rPr>
      </w:pPr>
      <w:r>
        <w:rPr>
          <w:rFonts w:ascii="仿宋" w:eastAsia="仿宋" w:hAnsi="仿宋" w:cs="仿宋" w:hint="eastAsia"/>
          <w:bCs/>
          <w:sz w:val="28"/>
          <w:szCs w:val="28"/>
        </w:rPr>
        <w:t>1.2.2废气管道防火阀更换及联动控制功能实现；</w:t>
      </w:r>
    </w:p>
    <w:p w:rsidR="0042277E" w:rsidRDefault="00FC1514">
      <w:pPr>
        <w:spacing w:line="360" w:lineRule="auto"/>
        <w:ind w:firstLineChars="200" w:firstLine="560"/>
        <w:rPr>
          <w:rFonts w:ascii="仿宋" w:eastAsia="仿宋" w:hAnsi="仿宋" w:cs="仿宋"/>
          <w:bCs/>
          <w:sz w:val="28"/>
          <w:szCs w:val="28"/>
        </w:rPr>
      </w:pPr>
      <w:r>
        <w:rPr>
          <w:rFonts w:ascii="仿宋" w:eastAsia="仿宋" w:hAnsi="仿宋" w:cs="仿宋" w:hint="eastAsia"/>
          <w:bCs/>
          <w:sz w:val="28"/>
          <w:szCs w:val="28"/>
        </w:rPr>
        <w:t>1.2.3废气风机后端加装温度探测及自动灭火系统；</w:t>
      </w:r>
    </w:p>
    <w:p w:rsidR="0042277E" w:rsidRDefault="00FC1514">
      <w:pPr>
        <w:spacing w:line="360" w:lineRule="auto"/>
        <w:ind w:firstLineChars="200" w:firstLine="560"/>
        <w:rPr>
          <w:rFonts w:ascii="仿宋" w:eastAsia="仿宋" w:hAnsi="仿宋" w:cs="仿宋"/>
          <w:bCs/>
          <w:sz w:val="28"/>
          <w:szCs w:val="28"/>
        </w:rPr>
      </w:pPr>
      <w:r>
        <w:rPr>
          <w:rFonts w:ascii="仿宋" w:eastAsia="仿宋" w:hAnsi="仿宋" w:cs="仿宋" w:hint="eastAsia"/>
          <w:bCs/>
          <w:sz w:val="28"/>
          <w:szCs w:val="28"/>
        </w:rPr>
        <w:t>1.2.4 VOCs设备</w:t>
      </w:r>
      <w:proofErr w:type="gramStart"/>
      <w:r>
        <w:rPr>
          <w:rFonts w:ascii="仿宋" w:eastAsia="仿宋" w:hAnsi="仿宋" w:cs="仿宋" w:hint="eastAsia"/>
          <w:bCs/>
          <w:sz w:val="28"/>
          <w:szCs w:val="28"/>
        </w:rPr>
        <w:t>过滤箱段加装</w:t>
      </w:r>
      <w:proofErr w:type="gramEnd"/>
      <w:r>
        <w:rPr>
          <w:rFonts w:ascii="仿宋" w:eastAsia="仿宋" w:hAnsi="仿宋" w:cs="仿宋" w:hint="eastAsia"/>
          <w:bCs/>
          <w:sz w:val="28"/>
          <w:szCs w:val="28"/>
        </w:rPr>
        <w:t>温度探测及自动灭火系统；</w:t>
      </w:r>
    </w:p>
    <w:p w:rsidR="0042277E" w:rsidRDefault="00FC1514">
      <w:pPr>
        <w:spacing w:line="360" w:lineRule="auto"/>
        <w:ind w:firstLineChars="200" w:firstLine="560"/>
        <w:rPr>
          <w:rFonts w:ascii="仿宋" w:eastAsia="仿宋" w:hAnsi="仿宋" w:cs="仿宋"/>
          <w:bCs/>
          <w:sz w:val="28"/>
          <w:szCs w:val="28"/>
        </w:rPr>
      </w:pPr>
      <w:r>
        <w:rPr>
          <w:rFonts w:ascii="仿宋" w:eastAsia="仿宋" w:hAnsi="仿宋" w:cs="仿宋" w:hint="eastAsia"/>
          <w:bCs/>
          <w:sz w:val="28"/>
          <w:szCs w:val="28"/>
        </w:rPr>
        <w:t>1.2.5 VOCs设备沸石转轮区域加装温度探测及自动灭火系统；</w:t>
      </w:r>
    </w:p>
    <w:p w:rsidR="0042277E" w:rsidRDefault="00FC1514">
      <w:pPr>
        <w:spacing w:line="360" w:lineRule="auto"/>
        <w:ind w:firstLineChars="200" w:firstLine="560"/>
        <w:rPr>
          <w:rFonts w:ascii="仿宋" w:eastAsia="仿宋" w:hAnsi="仿宋" w:cs="仿宋"/>
          <w:bCs/>
          <w:sz w:val="28"/>
          <w:szCs w:val="28"/>
        </w:rPr>
      </w:pPr>
      <w:r>
        <w:rPr>
          <w:rFonts w:ascii="仿宋" w:eastAsia="仿宋" w:hAnsi="仿宋" w:cs="仿宋" w:hint="eastAsia"/>
          <w:bCs/>
          <w:sz w:val="28"/>
          <w:szCs w:val="28"/>
        </w:rPr>
        <w:t>1.2.6以上</w:t>
      </w:r>
      <w:proofErr w:type="gramStart"/>
      <w:r>
        <w:rPr>
          <w:rFonts w:ascii="仿宋" w:eastAsia="仿宋" w:hAnsi="仿宋" w:cs="仿宋" w:hint="eastAsia"/>
          <w:bCs/>
          <w:sz w:val="28"/>
          <w:szCs w:val="28"/>
        </w:rPr>
        <w:t>整改区</w:t>
      </w:r>
      <w:proofErr w:type="gramEnd"/>
      <w:r>
        <w:rPr>
          <w:rFonts w:ascii="仿宋" w:eastAsia="仿宋" w:hAnsi="仿宋" w:cs="仿宋" w:hint="eastAsia"/>
          <w:bCs/>
          <w:sz w:val="28"/>
          <w:szCs w:val="28"/>
        </w:rPr>
        <w:t>所有报警信号、动作信号接入消防控制室及相关的联动控制功能实现；</w:t>
      </w:r>
    </w:p>
    <w:p w:rsidR="0042277E" w:rsidRDefault="00FC1514">
      <w:pPr>
        <w:spacing w:line="360" w:lineRule="auto"/>
        <w:ind w:firstLineChars="200" w:firstLine="560"/>
        <w:rPr>
          <w:rFonts w:ascii="仿宋" w:eastAsia="仿宋" w:hAnsi="仿宋" w:cs="仿宋"/>
          <w:bCs/>
          <w:sz w:val="28"/>
          <w:szCs w:val="28"/>
        </w:rPr>
      </w:pPr>
      <w:r>
        <w:rPr>
          <w:rFonts w:ascii="仿宋" w:eastAsia="仿宋" w:hAnsi="仿宋" w:cs="仿宋" w:hint="eastAsia"/>
          <w:bCs/>
          <w:sz w:val="28"/>
          <w:szCs w:val="28"/>
        </w:rPr>
        <w:t>1.2.7</w:t>
      </w:r>
      <w:proofErr w:type="gramStart"/>
      <w:r>
        <w:rPr>
          <w:rFonts w:ascii="仿宋" w:eastAsia="仿宋" w:hAnsi="仿宋" w:cs="仿宋" w:hint="eastAsia"/>
          <w:bCs/>
          <w:sz w:val="28"/>
          <w:szCs w:val="28"/>
        </w:rPr>
        <w:t>涂装输调漆</w:t>
      </w:r>
      <w:proofErr w:type="gramEnd"/>
      <w:r>
        <w:rPr>
          <w:rFonts w:ascii="仿宋" w:eastAsia="仿宋" w:hAnsi="仿宋" w:cs="仿宋" w:hint="eastAsia"/>
          <w:bCs/>
          <w:sz w:val="28"/>
          <w:szCs w:val="28"/>
        </w:rPr>
        <w:t>间增加放气指示灯、声光警报器、安全出口灯；</w:t>
      </w:r>
    </w:p>
    <w:p w:rsidR="0042277E" w:rsidRDefault="00FC1514">
      <w:pPr>
        <w:spacing w:line="360" w:lineRule="auto"/>
        <w:ind w:firstLineChars="200" w:firstLine="560"/>
        <w:rPr>
          <w:rFonts w:ascii="仿宋" w:eastAsia="仿宋" w:hAnsi="仿宋" w:cs="仿宋"/>
          <w:bCs/>
          <w:sz w:val="28"/>
          <w:szCs w:val="28"/>
        </w:rPr>
      </w:pPr>
      <w:r>
        <w:rPr>
          <w:rFonts w:ascii="仿宋" w:eastAsia="仿宋" w:hAnsi="仿宋" w:cs="仿宋" w:hint="eastAsia"/>
          <w:bCs/>
          <w:sz w:val="28"/>
          <w:szCs w:val="28"/>
        </w:rPr>
        <w:t>1.2.8动力电池库房排烟风机整改；</w:t>
      </w:r>
    </w:p>
    <w:p w:rsidR="0042277E" w:rsidRDefault="00FC1514">
      <w:pPr>
        <w:spacing w:line="360" w:lineRule="auto"/>
        <w:ind w:firstLineChars="200" w:firstLine="560"/>
        <w:rPr>
          <w:rFonts w:ascii="仿宋" w:eastAsia="仿宋" w:hAnsi="仿宋" w:cs="仿宋"/>
          <w:bCs/>
          <w:sz w:val="28"/>
          <w:szCs w:val="28"/>
        </w:rPr>
      </w:pPr>
      <w:r>
        <w:rPr>
          <w:rFonts w:ascii="仿宋" w:eastAsia="仿宋" w:hAnsi="仿宋" w:cs="仿宋" w:hint="eastAsia"/>
          <w:bCs/>
          <w:sz w:val="28"/>
          <w:szCs w:val="28"/>
        </w:rPr>
        <w:t>1.2.9 IT</w:t>
      </w:r>
      <w:proofErr w:type="gramStart"/>
      <w:r>
        <w:rPr>
          <w:rFonts w:ascii="仿宋" w:eastAsia="仿宋" w:hAnsi="仿宋" w:cs="仿宋" w:hint="eastAsia"/>
          <w:bCs/>
          <w:sz w:val="28"/>
          <w:szCs w:val="28"/>
        </w:rPr>
        <w:t>机房消防</w:t>
      </w:r>
      <w:proofErr w:type="gramEnd"/>
      <w:r>
        <w:rPr>
          <w:rFonts w:ascii="仿宋" w:eastAsia="仿宋" w:hAnsi="仿宋" w:cs="仿宋" w:hint="eastAsia"/>
          <w:bCs/>
          <w:sz w:val="28"/>
          <w:szCs w:val="28"/>
        </w:rPr>
        <w:t>主机增加外置电源。</w:t>
      </w:r>
    </w:p>
    <w:p w:rsidR="0042277E" w:rsidRDefault="0042277E">
      <w:pPr>
        <w:spacing w:line="360" w:lineRule="auto"/>
        <w:ind w:firstLineChars="200" w:firstLine="562"/>
        <w:rPr>
          <w:rFonts w:ascii="仿宋_GB2312" w:eastAsia="仿宋_GB2312" w:hAnsi="仿宋_GB2312" w:cs="仿宋_GB2312"/>
          <w:b/>
          <w:sz w:val="28"/>
          <w:szCs w:val="28"/>
        </w:rPr>
      </w:pPr>
    </w:p>
    <w:p w:rsidR="0042277E" w:rsidRDefault="0042277E">
      <w:pPr>
        <w:spacing w:line="360" w:lineRule="auto"/>
        <w:ind w:firstLineChars="200" w:firstLine="562"/>
        <w:rPr>
          <w:rFonts w:ascii="仿宋_GB2312" w:eastAsia="仿宋_GB2312" w:hAnsi="仿宋_GB2312" w:cs="仿宋_GB2312"/>
          <w:b/>
          <w:sz w:val="28"/>
          <w:szCs w:val="28"/>
        </w:rPr>
      </w:pPr>
    </w:p>
    <w:p w:rsidR="0042277E" w:rsidRDefault="0042277E">
      <w:pPr>
        <w:spacing w:line="360" w:lineRule="auto"/>
        <w:ind w:firstLineChars="200" w:firstLine="562"/>
        <w:rPr>
          <w:rFonts w:ascii="仿宋_GB2312" w:eastAsia="仿宋_GB2312" w:hAnsi="仿宋_GB2312" w:cs="仿宋_GB2312"/>
          <w:b/>
          <w:sz w:val="28"/>
          <w:szCs w:val="28"/>
        </w:rPr>
      </w:pP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1.3、具体整改内容及相关要求如下</w:t>
      </w:r>
    </w:p>
    <w:tbl>
      <w:tblPr>
        <w:tblW w:w="9677" w:type="dxa"/>
        <w:tblInd w:w="93" w:type="dxa"/>
        <w:tblLayout w:type="fixed"/>
        <w:tblLook w:val="04A0" w:firstRow="1" w:lastRow="0" w:firstColumn="1" w:lastColumn="0" w:noHBand="0" w:noVBand="1"/>
      </w:tblPr>
      <w:tblGrid>
        <w:gridCol w:w="963"/>
        <w:gridCol w:w="2223"/>
        <w:gridCol w:w="3900"/>
        <w:gridCol w:w="1027"/>
        <w:gridCol w:w="1564"/>
      </w:tblGrid>
      <w:tr w:rsidR="0042277E">
        <w:trPr>
          <w:trHeight w:val="580"/>
        </w:trPr>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部位</w:t>
            </w:r>
          </w:p>
        </w:tc>
        <w:tc>
          <w:tcPr>
            <w:tcW w:w="222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主要整改内容</w:t>
            </w:r>
          </w:p>
        </w:tc>
        <w:tc>
          <w:tcPr>
            <w:tcW w:w="3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联动功能要求</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数量</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备注</w:t>
            </w:r>
          </w:p>
        </w:tc>
      </w:tr>
      <w:tr w:rsidR="0042277E">
        <w:trPr>
          <w:trHeight w:val="2326"/>
        </w:trPr>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废气风道检修井</w:t>
            </w:r>
          </w:p>
        </w:tc>
        <w:tc>
          <w:tcPr>
            <w:tcW w:w="22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1.在</w:t>
            </w:r>
            <w:proofErr w:type="gramStart"/>
            <w:r>
              <w:rPr>
                <w:rFonts w:ascii="宋体" w:eastAsia="宋体" w:hAnsi="宋体" w:cs="宋体" w:hint="eastAsia"/>
                <w:color w:val="000000"/>
                <w:kern w:val="0"/>
                <w:sz w:val="22"/>
                <w:lang w:bidi="ar"/>
              </w:rPr>
              <w:t>检修井处增加</w:t>
            </w:r>
            <w:proofErr w:type="gramEnd"/>
            <w:r>
              <w:rPr>
                <w:rFonts w:ascii="宋体" w:eastAsia="宋体" w:hAnsi="宋体" w:cs="宋体" w:hint="eastAsia"/>
                <w:color w:val="000000"/>
                <w:kern w:val="0"/>
                <w:sz w:val="22"/>
                <w:lang w:bidi="ar"/>
              </w:rPr>
              <w:t>感温设备（每个检修</w:t>
            </w:r>
            <w:proofErr w:type="gramStart"/>
            <w:r>
              <w:rPr>
                <w:rFonts w:ascii="宋体" w:eastAsia="宋体" w:hAnsi="宋体" w:cs="宋体" w:hint="eastAsia"/>
                <w:color w:val="000000"/>
                <w:kern w:val="0"/>
                <w:sz w:val="22"/>
                <w:lang w:bidi="ar"/>
              </w:rPr>
              <w:t>井至少</w:t>
            </w:r>
            <w:proofErr w:type="gramEnd"/>
            <w:r>
              <w:rPr>
                <w:rFonts w:ascii="宋体" w:eastAsia="宋体" w:hAnsi="宋体" w:cs="宋体" w:hint="eastAsia"/>
                <w:color w:val="000000"/>
                <w:kern w:val="0"/>
                <w:sz w:val="22"/>
                <w:lang w:bidi="ar"/>
              </w:rPr>
              <w:t>设置两个）；</w:t>
            </w:r>
            <w:r>
              <w:rPr>
                <w:rFonts w:ascii="宋体" w:eastAsia="宋体" w:hAnsi="宋体" w:cs="宋体" w:hint="eastAsia"/>
                <w:color w:val="000000"/>
                <w:kern w:val="0"/>
                <w:sz w:val="22"/>
                <w:lang w:bidi="ar"/>
              </w:rPr>
              <w:br/>
              <w:t>2.在</w:t>
            </w:r>
            <w:proofErr w:type="gramStart"/>
            <w:r>
              <w:rPr>
                <w:rFonts w:ascii="宋体" w:eastAsia="宋体" w:hAnsi="宋体" w:cs="宋体" w:hint="eastAsia"/>
                <w:color w:val="000000"/>
                <w:kern w:val="0"/>
                <w:sz w:val="22"/>
                <w:lang w:bidi="ar"/>
              </w:rPr>
              <w:t>检修井处增加</w:t>
            </w:r>
            <w:proofErr w:type="gramEnd"/>
            <w:r>
              <w:rPr>
                <w:rFonts w:ascii="宋体" w:eastAsia="宋体" w:hAnsi="宋体" w:cs="宋体" w:hint="eastAsia"/>
                <w:color w:val="000000"/>
                <w:kern w:val="0"/>
                <w:sz w:val="22"/>
                <w:lang w:bidi="ar"/>
              </w:rPr>
              <w:t>喷淋系统（每个检修</w:t>
            </w:r>
            <w:proofErr w:type="gramStart"/>
            <w:r>
              <w:rPr>
                <w:rFonts w:ascii="宋体" w:eastAsia="宋体" w:hAnsi="宋体" w:cs="宋体" w:hint="eastAsia"/>
                <w:color w:val="000000"/>
                <w:kern w:val="0"/>
                <w:sz w:val="22"/>
                <w:lang w:bidi="ar"/>
              </w:rPr>
              <w:t>井至少</w:t>
            </w:r>
            <w:proofErr w:type="gramEnd"/>
            <w:r>
              <w:rPr>
                <w:rFonts w:ascii="宋体" w:eastAsia="宋体" w:hAnsi="宋体" w:cs="宋体" w:hint="eastAsia"/>
                <w:color w:val="000000"/>
                <w:kern w:val="0"/>
                <w:sz w:val="22"/>
                <w:lang w:bidi="ar"/>
              </w:rPr>
              <w:t>设置两只喷头）；</w:t>
            </w:r>
            <w:r>
              <w:rPr>
                <w:rFonts w:ascii="宋体" w:eastAsia="宋体" w:hAnsi="宋体" w:cs="宋体" w:hint="eastAsia"/>
                <w:color w:val="000000"/>
                <w:kern w:val="0"/>
                <w:sz w:val="22"/>
                <w:lang w:bidi="ar"/>
              </w:rPr>
              <w:br/>
              <w:t>3.区域增加声光警报器</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1.感温设备能实现多级温度设定，可调节；</w:t>
            </w:r>
          </w:p>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2.单一感温设备超温（45摄氏度）报警，联动启动区域声光报警；超温（65摄氏度）报警，关停对应排风机、防火阀；</w:t>
            </w:r>
          </w:p>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3.两个及以上感温设备超温（85摄氏度）报警，关停6台废气风机、执行VOC设备急停程序、关停所有设备；</w:t>
            </w:r>
            <w:r>
              <w:rPr>
                <w:rFonts w:ascii="宋体" w:eastAsia="宋体" w:hAnsi="宋体" w:cs="宋体" w:hint="eastAsia"/>
                <w:color w:val="000000"/>
                <w:kern w:val="0"/>
                <w:sz w:val="22"/>
                <w:lang w:bidi="ar"/>
              </w:rPr>
              <w:br/>
              <w:t>4.所有报警、动作信号接入消防控制室火灾报警主机</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共6处</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jc w:val="left"/>
              <w:rPr>
                <w:rFonts w:ascii="宋体" w:eastAsia="宋体" w:hAnsi="宋体" w:cs="宋体"/>
                <w:color w:val="000000"/>
                <w:sz w:val="22"/>
              </w:rPr>
            </w:pPr>
            <w:r>
              <w:rPr>
                <w:rFonts w:ascii="宋体" w:eastAsia="宋体" w:hAnsi="宋体" w:cs="宋体" w:hint="eastAsia"/>
                <w:color w:val="000000"/>
                <w:sz w:val="22"/>
              </w:rPr>
              <w:t>1.中等腐蚀环境；</w:t>
            </w:r>
          </w:p>
          <w:p w:rsidR="0042277E" w:rsidRDefault="00FC1514">
            <w:pPr>
              <w:jc w:val="left"/>
              <w:rPr>
                <w:rFonts w:ascii="宋体" w:eastAsia="宋体" w:hAnsi="宋体" w:cs="宋体"/>
                <w:color w:val="000000"/>
                <w:sz w:val="22"/>
              </w:rPr>
            </w:pPr>
            <w:r>
              <w:rPr>
                <w:rFonts w:ascii="宋体" w:eastAsia="宋体" w:hAnsi="宋体" w:cs="宋体" w:hint="eastAsia"/>
                <w:color w:val="000000"/>
                <w:sz w:val="22"/>
              </w:rPr>
              <w:t>2.按2区</w:t>
            </w:r>
            <w:proofErr w:type="gramStart"/>
            <w:r>
              <w:rPr>
                <w:rFonts w:ascii="宋体" w:eastAsia="宋体" w:hAnsi="宋体" w:cs="宋体" w:hint="eastAsia"/>
                <w:color w:val="000000"/>
                <w:sz w:val="22"/>
              </w:rPr>
              <w:t>防爆区</w:t>
            </w:r>
            <w:proofErr w:type="gramEnd"/>
            <w:r>
              <w:rPr>
                <w:rFonts w:ascii="宋体" w:eastAsia="宋体" w:hAnsi="宋体" w:cs="宋体" w:hint="eastAsia"/>
                <w:color w:val="000000"/>
                <w:sz w:val="22"/>
              </w:rPr>
              <w:t>计；</w:t>
            </w:r>
          </w:p>
          <w:p w:rsidR="0042277E" w:rsidRDefault="00FC1514">
            <w:pPr>
              <w:jc w:val="left"/>
              <w:rPr>
                <w:rFonts w:ascii="宋体" w:eastAsia="宋体" w:hAnsi="宋体" w:cs="宋体"/>
                <w:color w:val="000000"/>
                <w:sz w:val="22"/>
              </w:rPr>
            </w:pPr>
            <w:r>
              <w:rPr>
                <w:rFonts w:ascii="宋体" w:eastAsia="宋体" w:hAnsi="宋体" w:cs="宋体" w:hint="eastAsia"/>
                <w:color w:val="000000"/>
                <w:sz w:val="22"/>
              </w:rPr>
              <w:t>3.内壁尺寸：2710*3210mm</w:t>
            </w:r>
          </w:p>
        </w:tc>
      </w:tr>
      <w:tr w:rsidR="0042277E">
        <w:trPr>
          <w:trHeight w:val="878"/>
        </w:trPr>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废气管道防火阀</w:t>
            </w:r>
          </w:p>
        </w:tc>
        <w:tc>
          <w:tcPr>
            <w:tcW w:w="22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1.更换5套防火阀；</w:t>
            </w:r>
            <w:r>
              <w:rPr>
                <w:rFonts w:ascii="宋体" w:eastAsia="宋体" w:hAnsi="宋体" w:cs="宋体" w:hint="eastAsia"/>
                <w:color w:val="000000"/>
                <w:kern w:val="0"/>
                <w:sz w:val="22"/>
                <w:lang w:bidi="ar"/>
              </w:rPr>
              <w:br/>
              <w:t>2.将6套防火</w:t>
            </w:r>
            <w:proofErr w:type="gramStart"/>
            <w:r>
              <w:rPr>
                <w:rFonts w:ascii="宋体" w:eastAsia="宋体" w:hAnsi="宋体" w:cs="宋体" w:hint="eastAsia"/>
                <w:color w:val="000000"/>
                <w:kern w:val="0"/>
                <w:sz w:val="22"/>
                <w:lang w:bidi="ar"/>
              </w:rPr>
              <w:t>阀动作</w:t>
            </w:r>
            <w:proofErr w:type="gramEnd"/>
            <w:r>
              <w:rPr>
                <w:rFonts w:ascii="宋体" w:eastAsia="宋体" w:hAnsi="宋体" w:cs="宋体" w:hint="eastAsia"/>
                <w:color w:val="000000"/>
                <w:kern w:val="0"/>
                <w:sz w:val="22"/>
                <w:lang w:bidi="ar"/>
              </w:rPr>
              <w:t>信号接入消防控制室</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6套防火</w:t>
            </w:r>
            <w:proofErr w:type="gramStart"/>
            <w:r>
              <w:rPr>
                <w:rFonts w:ascii="宋体" w:eastAsia="宋体" w:hAnsi="宋体" w:cs="宋体" w:hint="eastAsia"/>
                <w:color w:val="000000"/>
                <w:kern w:val="0"/>
                <w:sz w:val="22"/>
                <w:lang w:bidi="ar"/>
              </w:rPr>
              <w:t>阀动作</w:t>
            </w:r>
            <w:proofErr w:type="gramEnd"/>
            <w:r>
              <w:rPr>
                <w:rFonts w:ascii="宋体" w:eastAsia="宋体" w:hAnsi="宋体" w:cs="宋体" w:hint="eastAsia"/>
                <w:color w:val="000000"/>
                <w:kern w:val="0"/>
                <w:sz w:val="22"/>
                <w:lang w:bidi="ar"/>
              </w:rPr>
              <w:t>信号接入消防控制室火灾报警主机</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共6套</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jc w:val="left"/>
              <w:rPr>
                <w:rFonts w:ascii="宋体" w:eastAsia="宋体" w:hAnsi="宋体" w:cs="宋体"/>
                <w:color w:val="000000"/>
                <w:sz w:val="22"/>
              </w:rPr>
            </w:pPr>
            <w:r>
              <w:rPr>
                <w:rFonts w:ascii="宋体" w:eastAsia="宋体" w:hAnsi="宋体" w:cs="宋体" w:hint="eastAsia"/>
                <w:color w:val="000000"/>
                <w:sz w:val="22"/>
              </w:rPr>
              <w:t>1.中等腐蚀环境；</w:t>
            </w:r>
          </w:p>
          <w:p w:rsidR="0042277E" w:rsidRDefault="00FC1514">
            <w:pPr>
              <w:jc w:val="left"/>
              <w:rPr>
                <w:rFonts w:ascii="宋体" w:eastAsia="宋体" w:hAnsi="宋体" w:cs="宋体"/>
                <w:color w:val="000000"/>
                <w:sz w:val="22"/>
              </w:rPr>
            </w:pPr>
            <w:r>
              <w:rPr>
                <w:rFonts w:ascii="宋体" w:eastAsia="宋体" w:hAnsi="宋体" w:cs="宋体" w:hint="eastAsia"/>
                <w:color w:val="000000"/>
                <w:sz w:val="22"/>
              </w:rPr>
              <w:t>2.按2区</w:t>
            </w:r>
            <w:proofErr w:type="gramStart"/>
            <w:r>
              <w:rPr>
                <w:rFonts w:ascii="宋体" w:eastAsia="宋体" w:hAnsi="宋体" w:cs="宋体" w:hint="eastAsia"/>
                <w:color w:val="000000"/>
                <w:sz w:val="22"/>
              </w:rPr>
              <w:t>防爆区</w:t>
            </w:r>
            <w:proofErr w:type="gramEnd"/>
            <w:r>
              <w:rPr>
                <w:rFonts w:ascii="宋体" w:eastAsia="宋体" w:hAnsi="宋体" w:cs="宋体" w:hint="eastAsia"/>
                <w:color w:val="000000"/>
                <w:sz w:val="22"/>
              </w:rPr>
              <w:t>计</w:t>
            </w:r>
          </w:p>
        </w:tc>
      </w:tr>
      <w:tr w:rsidR="0042277E">
        <w:trPr>
          <w:trHeight w:val="2326"/>
        </w:trPr>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废气风机</w:t>
            </w:r>
          </w:p>
        </w:tc>
        <w:tc>
          <w:tcPr>
            <w:tcW w:w="22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1.在风机后端增加感温设备（每个风机处至少设置一个）；</w:t>
            </w:r>
            <w:r>
              <w:rPr>
                <w:rFonts w:ascii="宋体" w:eastAsia="宋体" w:hAnsi="宋体" w:cs="宋体" w:hint="eastAsia"/>
                <w:color w:val="000000"/>
                <w:kern w:val="0"/>
                <w:sz w:val="22"/>
                <w:lang w:bidi="ar"/>
              </w:rPr>
              <w:br/>
              <w:t>2.在风机后端增加喷淋系统（每个风机处至少设置一个喷头）；</w:t>
            </w:r>
            <w:r>
              <w:rPr>
                <w:rFonts w:ascii="宋体" w:eastAsia="宋体" w:hAnsi="宋体" w:cs="宋体" w:hint="eastAsia"/>
                <w:color w:val="000000"/>
                <w:kern w:val="0"/>
                <w:sz w:val="22"/>
                <w:lang w:bidi="ar"/>
              </w:rPr>
              <w:br/>
              <w:t>3.区域增加光警报器</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1.感温设备能实现多级温度设定，可调节；</w:t>
            </w:r>
            <w:r>
              <w:rPr>
                <w:rFonts w:ascii="宋体" w:eastAsia="宋体" w:hAnsi="宋体" w:cs="宋体" w:hint="eastAsia"/>
                <w:color w:val="000000"/>
                <w:kern w:val="0"/>
                <w:sz w:val="22"/>
                <w:lang w:bidi="ar"/>
              </w:rPr>
              <w:br/>
              <w:t>2.单一感温设备超温（45摄氏度）报警，联动启动区域声光报警；超温（65摄氏度）报警，关停对应排风机、防火阀；</w:t>
            </w:r>
          </w:p>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3.两个及以上感温设备超温（85摄氏度）报警，关停6台废气风机、执行VOC设备急停程序、关停所有设备；</w:t>
            </w:r>
            <w:r>
              <w:rPr>
                <w:rFonts w:ascii="宋体" w:eastAsia="宋体" w:hAnsi="宋体" w:cs="宋体" w:hint="eastAsia"/>
                <w:color w:val="000000"/>
                <w:kern w:val="0"/>
                <w:sz w:val="22"/>
                <w:lang w:bidi="ar"/>
              </w:rPr>
              <w:br/>
              <w:t>4.所有报警、动作信号接入消防控制室火灾报警主机</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共6个</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rPr>
                <w:rFonts w:ascii="宋体" w:eastAsia="宋体" w:hAnsi="宋体" w:cs="宋体"/>
                <w:color w:val="000000"/>
                <w:sz w:val="22"/>
              </w:rPr>
            </w:pPr>
            <w:r>
              <w:rPr>
                <w:rFonts w:ascii="宋体" w:eastAsia="宋体" w:hAnsi="宋体" w:cs="宋体" w:hint="eastAsia"/>
                <w:color w:val="000000"/>
                <w:sz w:val="22"/>
              </w:rPr>
              <w:t>1.中等腐蚀环境；</w:t>
            </w:r>
          </w:p>
          <w:p w:rsidR="0042277E" w:rsidRDefault="00FC1514">
            <w:pPr>
              <w:jc w:val="left"/>
              <w:rPr>
                <w:rFonts w:ascii="宋体" w:eastAsia="宋体" w:hAnsi="宋体" w:cs="宋体"/>
                <w:color w:val="000000"/>
                <w:sz w:val="22"/>
              </w:rPr>
            </w:pPr>
            <w:r>
              <w:rPr>
                <w:rFonts w:ascii="宋体" w:eastAsia="宋体" w:hAnsi="宋体" w:cs="宋体" w:hint="eastAsia"/>
                <w:color w:val="000000"/>
                <w:sz w:val="22"/>
              </w:rPr>
              <w:t>2.按2区</w:t>
            </w:r>
            <w:proofErr w:type="gramStart"/>
            <w:r>
              <w:rPr>
                <w:rFonts w:ascii="宋体" w:eastAsia="宋体" w:hAnsi="宋体" w:cs="宋体" w:hint="eastAsia"/>
                <w:color w:val="000000"/>
                <w:sz w:val="22"/>
              </w:rPr>
              <w:t>防爆区</w:t>
            </w:r>
            <w:proofErr w:type="gramEnd"/>
            <w:r>
              <w:rPr>
                <w:rFonts w:ascii="宋体" w:eastAsia="宋体" w:hAnsi="宋体" w:cs="宋体" w:hint="eastAsia"/>
                <w:color w:val="000000"/>
                <w:sz w:val="22"/>
              </w:rPr>
              <w:t>计；</w:t>
            </w:r>
          </w:p>
          <w:p w:rsidR="0042277E" w:rsidRDefault="00FC1514">
            <w:pPr>
              <w:jc w:val="left"/>
              <w:rPr>
                <w:rFonts w:ascii="宋体" w:eastAsia="宋体" w:hAnsi="宋体" w:cs="宋体"/>
                <w:color w:val="000000"/>
                <w:sz w:val="22"/>
              </w:rPr>
            </w:pPr>
            <w:r>
              <w:rPr>
                <w:rFonts w:ascii="宋体" w:eastAsia="宋体" w:hAnsi="宋体" w:cs="宋体" w:hint="eastAsia"/>
                <w:color w:val="000000"/>
                <w:sz w:val="22"/>
              </w:rPr>
              <w:t>3.风管尺寸：1580*2150mm</w:t>
            </w:r>
          </w:p>
        </w:tc>
      </w:tr>
      <w:tr w:rsidR="0042277E">
        <w:trPr>
          <w:trHeight w:val="2326"/>
        </w:trPr>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VOCs设备过滤箱</w:t>
            </w:r>
          </w:p>
        </w:tc>
        <w:tc>
          <w:tcPr>
            <w:tcW w:w="22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1.在过滤</w:t>
            </w:r>
            <w:proofErr w:type="gramStart"/>
            <w:r>
              <w:rPr>
                <w:rFonts w:ascii="宋体" w:eastAsia="宋体" w:hAnsi="宋体" w:cs="宋体" w:hint="eastAsia"/>
                <w:color w:val="000000"/>
                <w:kern w:val="0"/>
                <w:sz w:val="22"/>
                <w:lang w:bidi="ar"/>
              </w:rPr>
              <w:t>段增加</w:t>
            </w:r>
            <w:proofErr w:type="gramEnd"/>
            <w:r>
              <w:rPr>
                <w:rFonts w:ascii="宋体" w:eastAsia="宋体" w:hAnsi="宋体" w:cs="宋体" w:hint="eastAsia"/>
                <w:color w:val="000000"/>
                <w:kern w:val="0"/>
                <w:sz w:val="22"/>
                <w:lang w:bidi="ar"/>
              </w:rPr>
              <w:t>感温设备（每级过滤</w:t>
            </w:r>
            <w:proofErr w:type="gramStart"/>
            <w:r>
              <w:rPr>
                <w:rFonts w:ascii="宋体" w:eastAsia="宋体" w:hAnsi="宋体" w:cs="宋体" w:hint="eastAsia"/>
                <w:color w:val="000000"/>
                <w:kern w:val="0"/>
                <w:sz w:val="22"/>
                <w:lang w:bidi="ar"/>
              </w:rPr>
              <w:t>段至少</w:t>
            </w:r>
            <w:proofErr w:type="gramEnd"/>
            <w:r>
              <w:rPr>
                <w:rFonts w:ascii="宋体" w:eastAsia="宋体" w:hAnsi="宋体" w:cs="宋体" w:hint="eastAsia"/>
                <w:color w:val="000000"/>
                <w:kern w:val="0"/>
                <w:sz w:val="22"/>
                <w:lang w:bidi="ar"/>
              </w:rPr>
              <w:t>设置两个）；</w:t>
            </w:r>
            <w:r>
              <w:rPr>
                <w:rFonts w:ascii="宋体" w:eastAsia="宋体" w:hAnsi="宋体" w:cs="宋体" w:hint="eastAsia"/>
                <w:color w:val="000000"/>
                <w:kern w:val="0"/>
                <w:sz w:val="22"/>
                <w:lang w:bidi="ar"/>
              </w:rPr>
              <w:br/>
              <w:t>2.在过滤</w:t>
            </w:r>
            <w:proofErr w:type="gramStart"/>
            <w:r>
              <w:rPr>
                <w:rFonts w:ascii="宋体" w:eastAsia="宋体" w:hAnsi="宋体" w:cs="宋体" w:hint="eastAsia"/>
                <w:color w:val="000000"/>
                <w:kern w:val="0"/>
                <w:sz w:val="22"/>
                <w:lang w:bidi="ar"/>
              </w:rPr>
              <w:t>段增加</w:t>
            </w:r>
            <w:proofErr w:type="gramEnd"/>
            <w:r>
              <w:rPr>
                <w:rFonts w:ascii="宋体" w:eastAsia="宋体" w:hAnsi="宋体" w:cs="宋体" w:hint="eastAsia"/>
                <w:color w:val="000000"/>
                <w:kern w:val="0"/>
                <w:sz w:val="22"/>
                <w:lang w:bidi="ar"/>
              </w:rPr>
              <w:t>喷淋系统（每级过滤</w:t>
            </w:r>
            <w:proofErr w:type="gramStart"/>
            <w:r>
              <w:rPr>
                <w:rFonts w:ascii="宋体" w:eastAsia="宋体" w:hAnsi="宋体" w:cs="宋体" w:hint="eastAsia"/>
                <w:color w:val="000000"/>
                <w:kern w:val="0"/>
                <w:sz w:val="22"/>
                <w:lang w:bidi="ar"/>
              </w:rPr>
              <w:t>段至少</w:t>
            </w:r>
            <w:proofErr w:type="gramEnd"/>
            <w:r>
              <w:rPr>
                <w:rFonts w:ascii="宋体" w:eastAsia="宋体" w:hAnsi="宋体" w:cs="宋体" w:hint="eastAsia"/>
                <w:color w:val="000000"/>
                <w:kern w:val="0"/>
                <w:sz w:val="22"/>
                <w:lang w:bidi="ar"/>
              </w:rPr>
              <w:t>设置两个喷头）；</w:t>
            </w:r>
            <w:r>
              <w:rPr>
                <w:rFonts w:ascii="宋体" w:eastAsia="宋体" w:hAnsi="宋体" w:cs="宋体" w:hint="eastAsia"/>
                <w:color w:val="000000"/>
                <w:kern w:val="0"/>
                <w:sz w:val="22"/>
                <w:lang w:bidi="ar"/>
              </w:rPr>
              <w:br/>
              <w:t>3.区域增加声光警报器</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1.感温设备能实现多级温度设定，可调节；</w:t>
            </w:r>
          </w:p>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2.单一感温设备超温（45摄氏度）报警，联动启动区域声光报警器；超温（65摄氏度）报警，关停对应VOCs设备风机；</w:t>
            </w:r>
          </w:p>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3.两个及以上感温设备超温（85摄氏度）报警，关停6台废气风机、执行VOC设备急停程序、关停所有设备；</w:t>
            </w:r>
            <w:r>
              <w:rPr>
                <w:rFonts w:ascii="宋体" w:eastAsia="宋体" w:hAnsi="宋体" w:cs="宋体" w:hint="eastAsia"/>
                <w:color w:val="000000"/>
                <w:kern w:val="0"/>
                <w:sz w:val="22"/>
                <w:lang w:bidi="ar"/>
              </w:rPr>
              <w:br/>
              <w:t>4.所有报警、动作信号接入消防控制室火灾报警主机</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共3套</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rPr>
                <w:rFonts w:ascii="宋体" w:eastAsia="宋体" w:hAnsi="宋体" w:cs="宋体"/>
                <w:color w:val="000000"/>
                <w:sz w:val="22"/>
              </w:rPr>
            </w:pPr>
            <w:r>
              <w:rPr>
                <w:rFonts w:ascii="宋体" w:eastAsia="宋体" w:hAnsi="宋体" w:cs="宋体" w:hint="eastAsia"/>
                <w:color w:val="000000"/>
                <w:sz w:val="22"/>
              </w:rPr>
              <w:t>1.中等腐蚀环境；</w:t>
            </w:r>
          </w:p>
          <w:p w:rsidR="0042277E" w:rsidRDefault="00FC1514">
            <w:pPr>
              <w:jc w:val="left"/>
              <w:rPr>
                <w:rFonts w:ascii="宋体" w:eastAsia="宋体" w:hAnsi="宋体" w:cs="宋体"/>
                <w:color w:val="000000"/>
                <w:sz w:val="22"/>
              </w:rPr>
            </w:pPr>
            <w:r>
              <w:rPr>
                <w:rFonts w:ascii="宋体" w:eastAsia="宋体" w:hAnsi="宋体" w:cs="宋体" w:hint="eastAsia"/>
                <w:color w:val="000000"/>
                <w:sz w:val="22"/>
              </w:rPr>
              <w:t>2.按2区</w:t>
            </w:r>
            <w:proofErr w:type="gramStart"/>
            <w:r>
              <w:rPr>
                <w:rFonts w:ascii="宋体" w:eastAsia="宋体" w:hAnsi="宋体" w:cs="宋体" w:hint="eastAsia"/>
                <w:color w:val="000000"/>
                <w:sz w:val="22"/>
              </w:rPr>
              <w:t>防爆区</w:t>
            </w:r>
            <w:proofErr w:type="gramEnd"/>
            <w:r>
              <w:rPr>
                <w:rFonts w:ascii="宋体" w:eastAsia="宋体" w:hAnsi="宋体" w:cs="宋体" w:hint="eastAsia"/>
                <w:color w:val="000000"/>
                <w:sz w:val="22"/>
              </w:rPr>
              <w:t>计；</w:t>
            </w:r>
          </w:p>
          <w:p w:rsidR="0042277E" w:rsidRDefault="00FC1514">
            <w:pPr>
              <w:jc w:val="left"/>
              <w:rPr>
                <w:rFonts w:ascii="宋体" w:eastAsia="宋体" w:hAnsi="宋体" w:cs="宋体"/>
                <w:color w:val="000000"/>
                <w:sz w:val="22"/>
              </w:rPr>
            </w:pPr>
            <w:r>
              <w:rPr>
                <w:rFonts w:ascii="宋体" w:eastAsia="宋体" w:hAnsi="宋体" w:cs="宋体" w:hint="eastAsia"/>
                <w:color w:val="000000"/>
                <w:sz w:val="22"/>
              </w:rPr>
              <w:t>3.箱体尺寸：4746*4600*2800mm</w:t>
            </w:r>
          </w:p>
        </w:tc>
      </w:tr>
      <w:tr w:rsidR="0042277E">
        <w:trPr>
          <w:trHeight w:val="2326"/>
        </w:trPr>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lastRenderedPageBreak/>
              <w:t>沸石转轮</w:t>
            </w:r>
          </w:p>
        </w:tc>
        <w:tc>
          <w:tcPr>
            <w:tcW w:w="22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1.分别在转轮吸附区、脱附区、冷却区两侧增加感温设备（两个区两侧至少各设置一个）；</w:t>
            </w:r>
          </w:p>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2.在转轮吸附区两侧增加雨淋系统（两侧至少各设置一个喷头）；</w:t>
            </w:r>
          </w:p>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3.在脱附区、冷却区两侧增加氮气灭火系统（两侧至少各设置一个喷头，每套转轮设2个70L氮气瓶）</w:t>
            </w:r>
            <w:r>
              <w:rPr>
                <w:rFonts w:ascii="宋体" w:eastAsia="宋体" w:hAnsi="宋体" w:cs="宋体" w:hint="eastAsia"/>
                <w:color w:val="000000"/>
                <w:kern w:val="0"/>
                <w:sz w:val="22"/>
                <w:lang w:bidi="ar"/>
              </w:rPr>
              <w:br/>
              <w:t>3.区域增加声光警报器</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1.感温设备能实现多级温度设定，可调节；</w:t>
            </w:r>
            <w:r>
              <w:rPr>
                <w:rFonts w:ascii="宋体" w:eastAsia="宋体" w:hAnsi="宋体" w:cs="宋体" w:hint="eastAsia"/>
                <w:color w:val="000000"/>
                <w:kern w:val="0"/>
                <w:sz w:val="22"/>
                <w:lang w:bidi="ar"/>
              </w:rPr>
              <w:br/>
              <w:t>2.单个感温设备超温（吸附区55摄氏度、脱附区250摄氏度、冷却区250摄氏度）报警，联动启动该区域声光报警器；</w:t>
            </w:r>
          </w:p>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3.两个及以上感温设备超温（吸附区85摄氏度、脱附区350摄氏度、冷却区350摄氏度）报警，关停6台废气风机、执行VOC设备急停程序、关停所有设备，并联动启动对应区域雨淋系统、氮气灭火系统（冷却区和脱附区同时喷洒）；</w:t>
            </w:r>
            <w:r>
              <w:rPr>
                <w:rFonts w:ascii="宋体" w:eastAsia="宋体" w:hAnsi="宋体" w:cs="宋体" w:hint="eastAsia"/>
                <w:color w:val="000000"/>
                <w:kern w:val="0"/>
                <w:sz w:val="22"/>
                <w:lang w:bidi="ar"/>
              </w:rPr>
              <w:br/>
              <w:t>4.所有报警、动作信号接入消防控制室火灾报警主机</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共3套</w:t>
            </w:r>
          </w:p>
        </w:tc>
        <w:tc>
          <w:tcPr>
            <w:tcW w:w="15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rPr>
                <w:rFonts w:ascii="宋体" w:eastAsia="宋体" w:hAnsi="宋体" w:cs="宋体"/>
                <w:color w:val="000000"/>
                <w:sz w:val="22"/>
              </w:rPr>
            </w:pPr>
            <w:r>
              <w:rPr>
                <w:rFonts w:ascii="宋体" w:eastAsia="宋体" w:hAnsi="宋体" w:cs="宋体" w:hint="eastAsia"/>
                <w:color w:val="000000"/>
                <w:sz w:val="22"/>
              </w:rPr>
              <w:t>1.中等腐蚀环境；</w:t>
            </w:r>
          </w:p>
          <w:p w:rsidR="0042277E" w:rsidRDefault="00FC1514">
            <w:pPr>
              <w:jc w:val="left"/>
              <w:rPr>
                <w:rFonts w:ascii="宋体" w:eastAsia="宋体" w:hAnsi="宋体" w:cs="宋体"/>
                <w:color w:val="000000"/>
                <w:sz w:val="22"/>
              </w:rPr>
            </w:pPr>
            <w:r>
              <w:rPr>
                <w:rFonts w:ascii="宋体" w:eastAsia="宋体" w:hAnsi="宋体" w:cs="宋体" w:hint="eastAsia"/>
                <w:color w:val="000000"/>
                <w:sz w:val="22"/>
              </w:rPr>
              <w:t>2.按2区</w:t>
            </w:r>
            <w:proofErr w:type="gramStart"/>
            <w:r>
              <w:rPr>
                <w:rFonts w:ascii="宋体" w:eastAsia="宋体" w:hAnsi="宋体" w:cs="宋体" w:hint="eastAsia"/>
                <w:color w:val="000000"/>
                <w:sz w:val="22"/>
              </w:rPr>
              <w:t>防爆区</w:t>
            </w:r>
            <w:proofErr w:type="gramEnd"/>
            <w:r>
              <w:rPr>
                <w:rFonts w:ascii="宋体" w:eastAsia="宋体" w:hAnsi="宋体" w:cs="宋体" w:hint="eastAsia"/>
                <w:color w:val="000000"/>
                <w:sz w:val="22"/>
              </w:rPr>
              <w:t>计；</w:t>
            </w:r>
          </w:p>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sz w:val="22"/>
              </w:rPr>
              <w:t>3.转轮直径：4.2m</w:t>
            </w:r>
          </w:p>
        </w:tc>
      </w:tr>
      <w:tr w:rsidR="0042277E">
        <w:trPr>
          <w:trHeight w:val="1457"/>
        </w:trPr>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输调漆间</w:t>
            </w:r>
          </w:p>
        </w:tc>
        <w:tc>
          <w:tcPr>
            <w:tcW w:w="22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1.在三个区域门口分别增加三个“放气勿入”指示灯及声光警报器；</w:t>
            </w:r>
            <w:r>
              <w:rPr>
                <w:rFonts w:ascii="宋体" w:eastAsia="宋体" w:hAnsi="宋体" w:cs="宋体" w:hint="eastAsia"/>
                <w:color w:val="000000"/>
                <w:kern w:val="0"/>
                <w:sz w:val="22"/>
                <w:lang w:bidi="ar"/>
              </w:rPr>
              <w:br/>
              <w:t>2.增加5个安全出口指示灯</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1.指示灯及声光警报器与对应区域自动报警系统及气体灭火系统实现联动；</w:t>
            </w:r>
            <w:r>
              <w:rPr>
                <w:rFonts w:ascii="宋体" w:eastAsia="宋体" w:hAnsi="宋体" w:cs="宋体" w:hint="eastAsia"/>
                <w:color w:val="000000"/>
                <w:kern w:val="0"/>
                <w:sz w:val="22"/>
                <w:lang w:bidi="ar"/>
              </w:rPr>
              <w:br/>
              <w:t>2.相应动作信号接入消防控制室</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rPr>
                <w:rFonts w:ascii="宋体" w:eastAsia="宋体" w:hAnsi="宋体" w:cs="宋体"/>
                <w:color w:val="000000"/>
                <w:sz w:val="22"/>
              </w:rPr>
            </w:pPr>
            <w:r>
              <w:rPr>
                <w:rFonts w:ascii="宋体" w:eastAsia="宋体" w:hAnsi="宋体" w:cs="宋体" w:hint="eastAsia"/>
                <w:color w:val="000000"/>
                <w:sz w:val="22"/>
              </w:rPr>
              <w:t>1.中等腐蚀环境；</w:t>
            </w:r>
          </w:p>
          <w:p w:rsidR="0042277E" w:rsidRDefault="00FC1514">
            <w:pPr>
              <w:jc w:val="left"/>
              <w:rPr>
                <w:rFonts w:ascii="宋体" w:eastAsia="宋体" w:hAnsi="宋体" w:cs="宋体"/>
                <w:color w:val="000000"/>
                <w:sz w:val="22"/>
              </w:rPr>
            </w:pPr>
            <w:r>
              <w:rPr>
                <w:rFonts w:ascii="宋体" w:eastAsia="宋体" w:hAnsi="宋体" w:cs="宋体" w:hint="eastAsia"/>
                <w:color w:val="000000"/>
                <w:sz w:val="22"/>
              </w:rPr>
              <w:t>2.按2区</w:t>
            </w:r>
            <w:proofErr w:type="gramStart"/>
            <w:r>
              <w:rPr>
                <w:rFonts w:ascii="宋体" w:eastAsia="宋体" w:hAnsi="宋体" w:cs="宋体" w:hint="eastAsia"/>
                <w:color w:val="000000"/>
                <w:sz w:val="22"/>
              </w:rPr>
              <w:t>防爆区</w:t>
            </w:r>
            <w:proofErr w:type="gramEnd"/>
            <w:r>
              <w:rPr>
                <w:rFonts w:ascii="宋体" w:eastAsia="宋体" w:hAnsi="宋体" w:cs="宋体" w:hint="eastAsia"/>
                <w:color w:val="000000"/>
                <w:sz w:val="22"/>
              </w:rPr>
              <w:t>计</w:t>
            </w:r>
          </w:p>
        </w:tc>
      </w:tr>
      <w:tr w:rsidR="0042277E">
        <w:trPr>
          <w:trHeight w:val="4353"/>
        </w:trPr>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动力电池库房</w:t>
            </w:r>
          </w:p>
        </w:tc>
        <w:tc>
          <w:tcPr>
            <w:tcW w:w="22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对屋顶事故风机、补风机联动控制方式进行整改，达到以下要求：</w:t>
            </w:r>
            <w:r>
              <w:rPr>
                <w:rFonts w:ascii="宋体" w:eastAsia="宋体" w:hAnsi="宋体" w:cs="宋体" w:hint="eastAsia"/>
                <w:color w:val="000000"/>
                <w:kern w:val="0"/>
                <w:sz w:val="22"/>
                <w:lang w:bidi="ar"/>
              </w:rPr>
              <w:br/>
              <w:t>1.现场手动启动；</w:t>
            </w:r>
            <w:r>
              <w:rPr>
                <w:rFonts w:ascii="宋体" w:eastAsia="宋体" w:hAnsi="宋体" w:cs="宋体" w:hint="eastAsia"/>
                <w:color w:val="000000"/>
                <w:kern w:val="0"/>
                <w:sz w:val="22"/>
                <w:lang w:bidi="ar"/>
              </w:rPr>
              <w:br/>
              <w:t>2.火灾自动报警系统自动启动；</w:t>
            </w:r>
            <w:r>
              <w:rPr>
                <w:rFonts w:ascii="宋体" w:eastAsia="宋体" w:hAnsi="宋体" w:cs="宋体" w:hint="eastAsia"/>
                <w:color w:val="000000"/>
                <w:kern w:val="0"/>
                <w:sz w:val="22"/>
                <w:lang w:bidi="ar"/>
              </w:rPr>
              <w:br/>
              <w:t>3.消防控制室手动启动；</w:t>
            </w:r>
            <w:r>
              <w:rPr>
                <w:rFonts w:ascii="宋体" w:eastAsia="宋体" w:hAnsi="宋体" w:cs="宋体" w:hint="eastAsia"/>
                <w:color w:val="000000"/>
                <w:kern w:val="0"/>
                <w:sz w:val="22"/>
                <w:lang w:bidi="ar"/>
              </w:rPr>
              <w:br/>
              <w:t>4.系统中任</w:t>
            </w:r>
            <w:proofErr w:type="gramStart"/>
            <w:r>
              <w:rPr>
                <w:rFonts w:ascii="宋体" w:eastAsia="宋体" w:hAnsi="宋体" w:cs="宋体" w:hint="eastAsia"/>
                <w:color w:val="000000"/>
                <w:kern w:val="0"/>
                <w:sz w:val="22"/>
                <w:lang w:bidi="ar"/>
              </w:rPr>
              <w:t>一</w:t>
            </w:r>
            <w:proofErr w:type="gramEnd"/>
            <w:r>
              <w:rPr>
                <w:rFonts w:ascii="宋体" w:eastAsia="宋体" w:hAnsi="宋体" w:cs="宋体" w:hint="eastAsia"/>
                <w:color w:val="000000"/>
                <w:kern w:val="0"/>
                <w:sz w:val="22"/>
                <w:lang w:bidi="ar"/>
              </w:rPr>
              <w:t>排烟阀或排烟口开启时，排烟风机、补风机自动启动；</w:t>
            </w:r>
            <w:r>
              <w:rPr>
                <w:rFonts w:ascii="宋体" w:eastAsia="宋体" w:hAnsi="宋体" w:cs="宋体" w:hint="eastAsia"/>
                <w:color w:val="000000"/>
                <w:kern w:val="0"/>
                <w:sz w:val="22"/>
                <w:lang w:bidi="ar"/>
              </w:rPr>
              <w:br/>
              <w:t>5.排烟防火阀在280℃时应自行关闭，并应连锁关闭排烟风机和补风机</w:t>
            </w:r>
          </w:p>
        </w:tc>
        <w:tc>
          <w:tcPr>
            <w:tcW w:w="3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lang w:bidi="ar"/>
              </w:rPr>
              <w:t>见整改内容</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42277E">
            <w:pPr>
              <w:jc w:val="center"/>
              <w:rPr>
                <w:rFonts w:ascii="宋体" w:eastAsia="宋体" w:hAnsi="宋体" w:cs="宋体"/>
                <w:color w:val="000000"/>
                <w:sz w:val="22"/>
              </w:rPr>
            </w:pPr>
          </w:p>
        </w:tc>
      </w:tr>
      <w:tr w:rsidR="0042277E">
        <w:trPr>
          <w:trHeight w:val="799"/>
        </w:trPr>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IT机房</w:t>
            </w:r>
          </w:p>
        </w:tc>
        <w:tc>
          <w:tcPr>
            <w:tcW w:w="22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sz w:val="22"/>
              </w:rPr>
            </w:pPr>
            <w:proofErr w:type="gramStart"/>
            <w:r>
              <w:rPr>
                <w:rFonts w:ascii="宋体" w:eastAsia="宋体" w:hAnsi="宋体" w:cs="宋体" w:hint="eastAsia"/>
                <w:color w:val="000000"/>
                <w:kern w:val="0"/>
                <w:sz w:val="22"/>
                <w:lang w:bidi="ar"/>
              </w:rPr>
              <w:t>一台七氟丙烷</w:t>
            </w:r>
            <w:proofErr w:type="gramEnd"/>
            <w:r>
              <w:rPr>
                <w:rFonts w:ascii="宋体" w:eastAsia="宋体" w:hAnsi="宋体" w:cs="宋体" w:hint="eastAsia"/>
                <w:color w:val="000000"/>
                <w:kern w:val="0"/>
                <w:sz w:val="22"/>
                <w:lang w:bidi="ar"/>
              </w:rPr>
              <w:t>自动灭火系统主机增加外接电源</w:t>
            </w:r>
          </w:p>
        </w:tc>
        <w:tc>
          <w:tcPr>
            <w:tcW w:w="3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w:t>
            </w:r>
          </w:p>
        </w:tc>
        <w:tc>
          <w:tcPr>
            <w:tcW w:w="10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lang w:bidi="ar"/>
              </w:rPr>
              <w:t>共1套</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42277E">
            <w:pPr>
              <w:jc w:val="center"/>
              <w:rPr>
                <w:rFonts w:ascii="宋体" w:eastAsia="宋体" w:hAnsi="宋体" w:cs="宋体"/>
                <w:color w:val="000000"/>
                <w:sz w:val="22"/>
              </w:rPr>
            </w:pPr>
          </w:p>
        </w:tc>
      </w:tr>
    </w:tbl>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★特别说明：联动功能可能会根据具体情况做一定调整。</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lastRenderedPageBreak/>
        <w:t>★1.3.1输调漆间、废气风道检修井、废气风机、VOCs设备过滤箱、沸石</w:t>
      </w:r>
      <w:proofErr w:type="gramStart"/>
      <w:r>
        <w:rPr>
          <w:rFonts w:ascii="仿宋_GB2312" w:eastAsia="仿宋_GB2312" w:hAnsi="仿宋_GB2312" w:cs="仿宋_GB2312" w:hint="eastAsia"/>
          <w:b/>
          <w:sz w:val="28"/>
          <w:szCs w:val="28"/>
        </w:rPr>
        <w:t>转轮区</w:t>
      </w:r>
      <w:proofErr w:type="gramEnd"/>
      <w:r>
        <w:rPr>
          <w:rFonts w:ascii="仿宋_GB2312" w:eastAsia="仿宋_GB2312" w:hAnsi="仿宋_GB2312" w:cs="仿宋_GB2312" w:hint="eastAsia"/>
          <w:b/>
          <w:sz w:val="28"/>
          <w:szCs w:val="28"/>
        </w:rPr>
        <w:t>按2区</w:t>
      </w:r>
      <w:proofErr w:type="gramStart"/>
      <w:r>
        <w:rPr>
          <w:rFonts w:ascii="仿宋_GB2312" w:eastAsia="仿宋_GB2312" w:hAnsi="仿宋_GB2312" w:cs="仿宋_GB2312" w:hint="eastAsia"/>
          <w:b/>
          <w:sz w:val="28"/>
          <w:szCs w:val="28"/>
        </w:rPr>
        <w:t>防爆区</w:t>
      </w:r>
      <w:proofErr w:type="gramEnd"/>
      <w:r>
        <w:rPr>
          <w:rFonts w:ascii="仿宋_GB2312" w:eastAsia="仿宋_GB2312" w:hAnsi="仿宋_GB2312" w:cs="仿宋_GB2312" w:hint="eastAsia"/>
          <w:b/>
          <w:sz w:val="28"/>
          <w:szCs w:val="28"/>
        </w:rPr>
        <w:t>计，该区域内增加的所有电气设备、电气管路必须满足相应的防爆要求。</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★1.3.2输调漆间、废气风道检修井、废气风机、VOCs设备过滤箱、沸石</w:t>
      </w:r>
      <w:proofErr w:type="gramStart"/>
      <w:r>
        <w:rPr>
          <w:rFonts w:ascii="仿宋_GB2312" w:eastAsia="仿宋_GB2312" w:hAnsi="仿宋_GB2312" w:cs="仿宋_GB2312" w:hint="eastAsia"/>
          <w:b/>
          <w:sz w:val="28"/>
          <w:szCs w:val="28"/>
        </w:rPr>
        <w:t>转轮区</w:t>
      </w:r>
      <w:proofErr w:type="gramEnd"/>
      <w:r>
        <w:rPr>
          <w:rFonts w:ascii="仿宋_GB2312" w:eastAsia="仿宋_GB2312" w:hAnsi="仿宋_GB2312" w:cs="仿宋_GB2312" w:hint="eastAsia"/>
          <w:b/>
          <w:sz w:val="28"/>
          <w:szCs w:val="28"/>
        </w:rPr>
        <w:t>按中等腐蚀环境，该区域内的增加的金属类设备、部件均须选用316不锈钢材质，非金属设备、部件须采用耐腐蚀材料，满足中等腐蚀环境的防腐要求。</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★1.3.3沸石转轮脱附区为高温区（设备工作温度为220摄氏度以内），其余区域属于常温区（工作温度不超过50摄氏度以内）。</w:t>
      </w:r>
    </w:p>
    <w:p w:rsidR="0042277E" w:rsidRDefault="00FC1514">
      <w:pPr>
        <w:spacing w:line="360" w:lineRule="auto"/>
        <w:ind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1.3.4</w:t>
      </w:r>
      <w:proofErr w:type="gramStart"/>
      <w:r>
        <w:rPr>
          <w:rFonts w:ascii="仿宋_GB2312" w:eastAsia="仿宋_GB2312" w:hAnsi="仿宋_GB2312" w:cs="仿宋_GB2312" w:hint="eastAsia"/>
          <w:bCs/>
          <w:sz w:val="28"/>
          <w:szCs w:val="28"/>
        </w:rPr>
        <w:t>各</w:t>
      </w:r>
      <w:proofErr w:type="gramEnd"/>
      <w:r>
        <w:rPr>
          <w:rFonts w:ascii="仿宋_GB2312" w:eastAsia="仿宋_GB2312" w:hAnsi="仿宋_GB2312" w:cs="仿宋_GB2312" w:hint="eastAsia"/>
          <w:bCs/>
          <w:sz w:val="28"/>
          <w:szCs w:val="28"/>
        </w:rPr>
        <w:t>区域的声光警报器、湿式报警阀、雨淋阀、喷淋头数量，严格按相关设计规范设置。</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★1.3.5自动喷水灭火系统须由厂区现有喷淋供水管道接出。</w:t>
      </w:r>
    </w:p>
    <w:p w:rsidR="0042277E" w:rsidRDefault="00FC1514">
      <w:pPr>
        <w:spacing w:line="360" w:lineRule="auto"/>
        <w:ind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1.3.6超温报警信号须接入消防主机，通过消防主机进行联动启动。</w:t>
      </w:r>
    </w:p>
    <w:p w:rsidR="0042277E" w:rsidRDefault="00FC1514">
      <w:pPr>
        <w:spacing w:line="360" w:lineRule="auto"/>
        <w:ind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1.3.7感温设备现场控制主机的工作状态须反馈至消防控制室。</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1.3.8项目所涉及的设备及主材</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项目涉及的设备及主要材料清单如下：</w:t>
      </w:r>
    </w:p>
    <w:tbl>
      <w:tblPr>
        <w:tblW w:w="9495" w:type="dxa"/>
        <w:tblInd w:w="93" w:type="dxa"/>
        <w:tblLayout w:type="fixed"/>
        <w:tblLook w:val="04A0" w:firstRow="1" w:lastRow="0" w:firstColumn="1" w:lastColumn="0" w:noHBand="0" w:noVBand="1"/>
      </w:tblPr>
      <w:tblGrid>
        <w:gridCol w:w="900"/>
        <w:gridCol w:w="1731"/>
        <w:gridCol w:w="4194"/>
        <w:gridCol w:w="2670"/>
      </w:tblGrid>
      <w:tr w:rsidR="0042277E">
        <w:trPr>
          <w:trHeight w:val="560"/>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序号</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名称</w:t>
            </w:r>
          </w:p>
        </w:tc>
        <w:tc>
          <w:tcPr>
            <w:tcW w:w="41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规格型号</w:t>
            </w:r>
          </w:p>
        </w:tc>
        <w:tc>
          <w:tcPr>
            <w:tcW w:w="2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数量</w:t>
            </w:r>
          </w:p>
        </w:tc>
      </w:tr>
      <w:tr w:rsidR="0042277E">
        <w:trPr>
          <w:trHeight w:val="923"/>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感温设备</w:t>
            </w:r>
          </w:p>
        </w:tc>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1.具备多级温度值设定；</w:t>
            </w:r>
          </w:p>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2.常温区正常温度不高于55摄氏度；</w:t>
            </w:r>
          </w:p>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3.高温区正常温度不高于220摄氏度</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投标方技术规范核定</w:t>
            </w:r>
          </w:p>
        </w:tc>
      </w:tr>
      <w:tr w:rsidR="0042277E">
        <w:trPr>
          <w:trHeight w:val="897"/>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闭式喷头</w:t>
            </w:r>
          </w:p>
        </w:tc>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1.公称动作温度68摄氏度；</w:t>
            </w:r>
          </w:p>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2.满足《自动喷水灭火系统 第1部分：洒水喷头》（GB5135.1-2019）的规定</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投标方技术规范核定</w:t>
            </w:r>
          </w:p>
        </w:tc>
      </w:tr>
      <w:tr w:rsidR="0042277E">
        <w:trPr>
          <w:trHeight w:val="973"/>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3</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proofErr w:type="gramStart"/>
            <w:r>
              <w:rPr>
                <w:rFonts w:ascii="宋体" w:eastAsia="宋体" w:hAnsi="宋体" w:cs="宋体" w:hint="eastAsia"/>
                <w:color w:val="000000"/>
                <w:kern w:val="0"/>
                <w:sz w:val="22"/>
                <w:lang w:bidi="ar"/>
              </w:rPr>
              <w:t>开式</w:t>
            </w:r>
            <w:proofErr w:type="gramEnd"/>
            <w:r>
              <w:rPr>
                <w:rFonts w:ascii="宋体" w:eastAsia="宋体" w:hAnsi="宋体" w:cs="宋体" w:hint="eastAsia"/>
                <w:color w:val="000000"/>
                <w:kern w:val="0"/>
                <w:sz w:val="22"/>
                <w:lang w:bidi="ar"/>
              </w:rPr>
              <w:t>喷头</w:t>
            </w:r>
          </w:p>
        </w:tc>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2.满足《自动喷水灭火系统 第1部分：洒水喷头》（GB5135.1-2019）的规定</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投标方技术规范核定</w:t>
            </w:r>
          </w:p>
        </w:tc>
      </w:tr>
      <w:tr w:rsidR="0042277E">
        <w:trPr>
          <w:trHeight w:val="923"/>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4</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湿式报警阀</w:t>
            </w:r>
          </w:p>
        </w:tc>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满足《自动喷水灭火系统 第2部分：湿式报警阀、延迟器、水力警铃》（GB5135.2-2003）的规定</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投标方技术规范核定</w:t>
            </w:r>
          </w:p>
        </w:tc>
      </w:tr>
      <w:tr w:rsidR="0042277E">
        <w:trPr>
          <w:trHeight w:val="990"/>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lastRenderedPageBreak/>
              <w:t>5</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proofErr w:type="gramStart"/>
            <w:r>
              <w:rPr>
                <w:rFonts w:ascii="宋体" w:eastAsia="宋体" w:hAnsi="宋体" w:cs="宋体" w:hint="eastAsia"/>
                <w:color w:val="000000"/>
                <w:kern w:val="0"/>
                <w:sz w:val="22"/>
                <w:lang w:bidi="ar"/>
              </w:rPr>
              <w:t>雨淋阀</w:t>
            </w:r>
            <w:proofErr w:type="gramEnd"/>
          </w:p>
        </w:tc>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满足《自动喷水灭火系统 第五部分：雨淋报警阀》（GB5135.5-2018）的规定</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投标方技术规范核定</w:t>
            </w:r>
          </w:p>
        </w:tc>
      </w:tr>
      <w:tr w:rsidR="0042277E">
        <w:trPr>
          <w:trHeight w:val="1174"/>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6</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防火阀</w:t>
            </w:r>
          </w:p>
        </w:tc>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1.70度防火阀，316不锈钢材质；</w:t>
            </w:r>
          </w:p>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2.耐火完整性不低于90min；</w:t>
            </w:r>
          </w:p>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3.公称直径：2100*2100；</w:t>
            </w:r>
          </w:p>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4.满足《建筑通风和排烟系统用防火阀门》（GB 15930-2007）</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5个（附型式检验报告）</w:t>
            </w:r>
          </w:p>
        </w:tc>
      </w:tr>
      <w:tr w:rsidR="0042277E">
        <w:trPr>
          <w:trHeight w:val="703"/>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7</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消防水管</w:t>
            </w:r>
          </w:p>
        </w:tc>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1.不锈钢管；</w:t>
            </w:r>
          </w:p>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2.满足《自动喷水灭火系统设计规范》（GB50084-2017）</w:t>
            </w:r>
          </w:p>
        </w:tc>
        <w:tc>
          <w:tcPr>
            <w:tcW w:w="26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投标方根据项目内容测算</w:t>
            </w:r>
          </w:p>
        </w:tc>
      </w:tr>
      <w:tr w:rsidR="0042277E">
        <w:trPr>
          <w:trHeight w:val="640"/>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8</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普通线管</w:t>
            </w:r>
          </w:p>
        </w:tc>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KBG管，壁厚大于1.5mm，外涂防火涂料</w:t>
            </w:r>
          </w:p>
        </w:tc>
        <w:tc>
          <w:tcPr>
            <w:tcW w:w="2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投标方根据项目内容测算</w:t>
            </w:r>
          </w:p>
        </w:tc>
      </w:tr>
      <w:tr w:rsidR="0042277E">
        <w:trPr>
          <w:trHeight w:val="640"/>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9</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声光警报器</w:t>
            </w:r>
          </w:p>
        </w:tc>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与招标</w:t>
            </w:r>
            <w:proofErr w:type="gramStart"/>
            <w:r>
              <w:rPr>
                <w:rFonts w:ascii="宋体" w:eastAsia="宋体" w:hAnsi="宋体" w:cs="宋体" w:hint="eastAsia"/>
                <w:color w:val="000000"/>
                <w:kern w:val="0"/>
                <w:sz w:val="22"/>
                <w:lang w:bidi="ar"/>
              </w:rPr>
              <w:t>方现有</w:t>
            </w:r>
            <w:proofErr w:type="gramEnd"/>
            <w:r>
              <w:rPr>
                <w:rFonts w:ascii="宋体" w:eastAsia="宋体" w:hAnsi="宋体" w:cs="宋体" w:hint="eastAsia"/>
                <w:color w:val="000000"/>
                <w:kern w:val="0"/>
                <w:sz w:val="22"/>
                <w:lang w:bidi="ar"/>
              </w:rPr>
              <w:t>系统有效兼容</w:t>
            </w:r>
          </w:p>
        </w:tc>
        <w:tc>
          <w:tcPr>
            <w:tcW w:w="2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投标方根据项目内容测算</w:t>
            </w:r>
          </w:p>
        </w:tc>
      </w:tr>
      <w:tr w:rsidR="0042277E">
        <w:trPr>
          <w:trHeight w:val="640"/>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10</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模块/模块箱</w:t>
            </w:r>
          </w:p>
        </w:tc>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与招标</w:t>
            </w:r>
            <w:proofErr w:type="gramStart"/>
            <w:r>
              <w:rPr>
                <w:rFonts w:ascii="宋体" w:eastAsia="宋体" w:hAnsi="宋体" w:cs="宋体" w:hint="eastAsia"/>
                <w:color w:val="000000"/>
                <w:kern w:val="0"/>
                <w:sz w:val="22"/>
                <w:lang w:bidi="ar"/>
              </w:rPr>
              <w:t>方现有</w:t>
            </w:r>
            <w:proofErr w:type="gramEnd"/>
            <w:r>
              <w:rPr>
                <w:rFonts w:ascii="宋体" w:eastAsia="宋体" w:hAnsi="宋体" w:cs="宋体" w:hint="eastAsia"/>
                <w:color w:val="000000"/>
                <w:kern w:val="0"/>
                <w:sz w:val="22"/>
                <w:lang w:bidi="ar"/>
              </w:rPr>
              <w:t>系统有效兼容</w:t>
            </w:r>
          </w:p>
        </w:tc>
        <w:tc>
          <w:tcPr>
            <w:tcW w:w="2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投标方根据项目内容测算</w:t>
            </w:r>
          </w:p>
        </w:tc>
      </w:tr>
      <w:tr w:rsidR="0042277E">
        <w:trPr>
          <w:trHeight w:val="560"/>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11</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防爆钢管</w:t>
            </w:r>
          </w:p>
        </w:tc>
        <w:tc>
          <w:tcPr>
            <w:tcW w:w="4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镀锌水煤气管，满足2</w:t>
            </w:r>
            <w:proofErr w:type="gramStart"/>
            <w:r>
              <w:rPr>
                <w:rFonts w:ascii="宋体" w:eastAsia="宋体" w:hAnsi="宋体" w:cs="宋体" w:hint="eastAsia"/>
                <w:color w:val="000000"/>
                <w:kern w:val="0"/>
                <w:sz w:val="22"/>
                <w:lang w:bidi="ar"/>
              </w:rPr>
              <w:t>区防爆区防爆</w:t>
            </w:r>
            <w:proofErr w:type="gramEnd"/>
            <w:r>
              <w:rPr>
                <w:rFonts w:ascii="宋体" w:eastAsia="宋体" w:hAnsi="宋体" w:cs="宋体" w:hint="eastAsia"/>
                <w:color w:val="000000"/>
                <w:kern w:val="0"/>
                <w:sz w:val="22"/>
                <w:lang w:bidi="ar"/>
              </w:rPr>
              <w:t>要求</w:t>
            </w:r>
          </w:p>
        </w:tc>
        <w:tc>
          <w:tcPr>
            <w:tcW w:w="2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投标方根据项目内容测算</w:t>
            </w:r>
          </w:p>
        </w:tc>
      </w:tr>
      <w:tr w:rsidR="0042277E">
        <w:trPr>
          <w:trHeight w:val="560"/>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12</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防爆挠性连接管</w:t>
            </w:r>
          </w:p>
        </w:tc>
        <w:tc>
          <w:tcPr>
            <w:tcW w:w="41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满足2</w:t>
            </w:r>
            <w:proofErr w:type="gramStart"/>
            <w:r>
              <w:rPr>
                <w:rFonts w:ascii="宋体" w:eastAsia="宋体" w:hAnsi="宋体" w:cs="宋体" w:hint="eastAsia"/>
                <w:color w:val="000000"/>
                <w:kern w:val="0"/>
                <w:sz w:val="22"/>
                <w:lang w:bidi="ar"/>
              </w:rPr>
              <w:t>区防爆区防爆</w:t>
            </w:r>
            <w:proofErr w:type="gramEnd"/>
            <w:r>
              <w:rPr>
                <w:rFonts w:ascii="宋体" w:eastAsia="宋体" w:hAnsi="宋体" w:cs="宋体" w:hint="eastAsia"/>
                <w:color w:val="000000"/>
                <w:kern w:val="0"/>
                <w:sz w:val="22"/>
                <w:lang w:bidi="ar"/>
              </w:rPr>
              <w:t>要求</w:t>
            </w:r>
          </w:p>
        </w:tc>
        <w:tc>
          <w:tcPr>
            <w:tcW w:w="2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投标方根据项目内容测算</w:t>
            </w:r>
          </w:p>
        </w:tc>
      </w:tr>
      <w:tr w:rsidR="0042277E">
        <w:trPr>
          <w:trHeight w:val="560"/>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13</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防爆接线盒、分线盒、活接头、隔离密封件</w:t>
            </w:r>
          </w:p>
        </w:tc>
        <w:tc>
          <w:tcPr>
            <w:tcW w:w="41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满足2</w:t>
            </w:r>
            <w:proofErr w:type="gramStart"/>
            <w:r>
              <w:rPr>
                <w:rFonts w:ascii="宋体" w:eastAsia="宋体" w:hAnsi="宋体" w:cs="宋体" w:hint="eastAsia"/>
                <w:color w:val="000000"/>
                <w:kern w:val="0"/>
                <w:sz w:val="22"/>
                <w:lang w:bidi="ar"/>
              </w:rPr>
              <w:t>区防爆区防爆</w:t>
            </w:r>
            <w:proofErr w:type="gramEnd"/>
            <w:r>
              <w:rPr>
                <w:rFonts w:ascii="宋体" w:eastAsia="宋体" w:hAnsi="宋体" w:cs="宋体" w:hint="eastAsia"/>
                <w:color w:val="000000"/>
                <w:kern w:val="0"/>
                <w:sz w:val="22"/>
                <w:lang w:bidi="ar"/>
              </w:rPr>
              <w:t>要求</w:t>
            </w:r>
          </w:p>
        </w:tc>
        <w:tc>
          <w:tcPr>
            <w:tcW w:w="2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投标方根据项目内容测算</w:t>
            </w:r>
          </w:p>
        </w:tc>
      </w:tr>
      <w:tr w:rsidR="0042277E">
        <w:trPr>
          <w:trHeight w:val="560"/>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14</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电源线</w:t>
            </w:r>
          </w:p>
        </w:tc>
        <w:tc>
          <w:tcPr>
            <w:tcW w:w="41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耐火铜芯电缆，大于2.5mm2</w:t>
            </w:r>
          </w:p>
        </w:tc>
        <w:tc>
          <w:tcPr>
            <w:tcW w:w="2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投标方根据项目内容测算</w:t>
            </w:r>
          </w:p>
        </w:tc>
      </w:tr>
      <w:tr w:rsidR="0042277E">
        <w:trPr>
          <w:trHeight w:val="560"/>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15</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控制线</w:t>
            </w:r>
          </w:p>
        </w:tc>
        <w:tc>
          <w:tcPr>
            <w:tcW w:w="41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耐火铜芯电缆，大于1.5mm2</w:t>
            </w:r>
          </w:p>
        </w:tc>
        <w:tc>
          <w:tcPr>
            <w:tcW w:w="2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投标方根据项目内容测算</w:t>
            </w:r>
          </w:p>
        </w:tc>
      </w:tr>
      <w:tr w:rsidR="0042277E">
        <w:trPr>
          <w:trHeight w:val="560"/>
        </w:trPr>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16</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center"/>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氮气瓶</w:t>
            </w:r>
          </w:p>
        </w:tc>
        <w:tc>
          <w:tcPr>
            <w:tcW w:w="41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1.无缝钢瓶，70L；</w:t>
            </w:r>
          </w:p>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2.满足《气瓶安全技术规程》（TSG 23-2021）的规定</w:t>
            </w:r>
          </w:p>
        </w:tc>
        <w:tc>
          <w:tcPr>
            <w:tcW w:w="26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2277E" w:rsidRDefault="00FC1514">
            <w:pPr>
              <w:widowControl/>
              <w:jc w:val="left"/>
              <w:textAlignment w:val="center"/>
              <w:rPr>
                <w:rFonts w:ascii="宋体" w:eastAsia="宋体" w:hAnsi="宋体" w:cs="宋体"/>
                <w:color w:val="000000"/>
                <w:kern w:val="0"/>
                <w:sz w:val="22"/>
                <w:lang w:bidi="ar"/>
              </w:rPr>
            </w:pPr>
            <w:r>
              <w:rPr>
                <w:rFonts w:ascii="宋体" w:eastAsia="宋体" w:hAnsi="宋体" w:cs="宋体" w:hint="eastAsia"/>
                <w:color w:val="000000"/>
                <w:kern w:val="0"/>
                <w:sz w:val="22"/>
                <w:lang w:bidi="ar"/>
              </w:rPr>
              <w:t>投标方根据项目内容测算</w:t>
            </w:r>
          </w:p>
        </w:tc>
      </w:tr>
    </w:tbl>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1.3.9招标方指定品牌/型号的产品，投标方必须严格按照招标方指定的品牌、型号进行采购。</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1.3.10招标方未指定品牌/型号的产品，投标方应提供符合功能、性能要求且常见的优质产品。</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★1.3.11凡属强制认证产品，必须提供强制性产品认证证书；凡属于防爆产品，必须提供防爆合格证、型式检验报告；凡属于计量产品，必须提供计量器具</w:t>
      </w:r>
      <w:r>
        <w:rPr>
          <w:rFonts w:ascii="仿宋_GB2312" w:eastAsia="仿宋_GB2312" w:hAnsi="仿宋_GB2312" w:cs="仿宋_GB2312" w:hint="eastAsia"/>
          <w:b/>
          <w:sz w:val="28"/>
          <w:szCs w:val="28"/>
        </w:rPr>
        <w:lastRenderedPageBreak/>
        <w:t>型式批准证书；所有非自制产品，必须提供产品合格证。</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1.3.12凡投标方提供的产品、材料，必须先经招标方入厂检验合格后，才能进行安装和使用；否则招标方将要求投标方进行拆除，由此造成的损失和影响由投标方全权负责。</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1.3.13投标方所选产品，除满足本次整改的功能要求外，还必须确保能与招标</w:t>
      </w:r>
      <w:proofErr w:type="gramStart"/>
      <w:r>
        <w:rPr>
          <w:rFonts w:ascii="仿宋_GB2312" w:eastAsia="仿宋_GB2312" w:hAnsi="仿宋_GB2312" w:cs="仿宋_GB2312" w:hint="eastAsia"/>
          <w:bCs/>
          <w:sz w:val="28"/>
          <w:szCs w:val="28"/>
        </w:rPr>
        <w:t>方现有</w:t>
      </w:r>
      <w:proofErr w:type="gramEnd"/>
      <w:r>
        <w:rPr>
          <w:rFonts w:ascii="仿宋_GB2312" w:eastAsia="仿宋_GB2312" w:hAnsi="仿宋_GB2312" w:cs="仿宋_GB2312" w:hint="eastAsia"/>
          <w:bCs/>
          <w:sz w:val="28"/>
          <w:szCs w:val="28"/>
        </w:rPr>
        <w:t>消防系统进行有效的兼容。</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1.3.14投标方提供的所有设备、管线、材料，应完好、无明显的破损。</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★1.3.15所有新增的感温设备必须能通过第三方检验机构的计量检验。</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1.3.16投标方所提供的消防设备、防爆产品等产品，必须有明显的铭牌标志，</w:t>
      </w:r>
      <w:proofErr w:type="gramStart"/>
      <w:r>
        <w:rPr>
          <w:rFonts w:ascii="仿宋_GB2312" w:eastAsia="仿宋_GB2312" w:hAnsi="仿宋_GB2312" w:cs="仿宋_GB2312" w:hint="eastAsia"/>
          <w:bCs/>
          <w:sz w:val="28"/>
          <w:szCs w:val="28"/>
        </w:rPr>
        <w:t>且标志</w:t>
      </w:r>
      <w:proofErr w:type="gramEnd"/>
      <w:r>
        <w:rPr>
          <w:rFonts w:ascii="仿宋_GB2312" w:eastAsia="仿宋_GB2312" w:hAnsi="仿宋_GB2312" w:cs="仿宋_GB2312" w:hint="eastAsia"/>
          <w:bCs/>
          <w:sz w:val="28"/>
          <w:szCs w:val="28"/>
        </w:rPr>
        <w:t>满足相应的规范要求。</w:t>
      </w:r>
    </w:p>
    <w:p w:rsidR="0042277E" w:rsidRDefault="00FC1514">
      <w:pPr>
        <w:spacing w:line="360" w:lineRule="auto"/>
        <w:ind w:firstLineChars="200" w:firstLine="560"/>
        <w:rPr>
          <w:rFonts w:ascii="黑体" w:eastAsia="黑体" w:hAnsi="黑体" w:cs="黑体"/>
          <w:bCs/>
          <w:sz w:val="28"/>
          <w:szCs w:val="28"/>
        </w:rPr>
      </w:pPr>
      <w:r>
        <w:rPr>
          <w:rFonts w:ascii="黑体" w:eastAsia="黑体" w:hAnsi="黑体" w:cs="黑体" w:hint="eastAsia"/>
          <w:bCs/>
          <w:sz w:val="28"/>
          <w:szCs w:val="28"/>
        </w:rPr>
        <w:t>二、技术要求</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2.1功能及联动控制要求</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★2.1.1</w:t>
      </w:r>
      <w:proofErr w:type="gramStart"/>
      <w:r>
        <w:rPr>
          <w:rFonts w:ascii="仿宋_GB2312" w:eastAsia="仿宋_GB2312" w:hAnsi="仿宋_GB2312" w:cs="仿宋_GB2312" w:hint="eastAsia"/>
          <w:b/>
          <w:sz w:val="28"/>
          <w:szCs w:val="28"/>
        </w:rPr>
        <w:t>各</w:t>
      </w:r>
      <w:proofErr w:type="gramEnd"/>
      <w:r>
        <w:rPr>
          <w:rFonts w:ascii="仿宋_GB2312" w:eastAsia="仿宋_GB2312" w:hAnsi="仿宋_GB2312" w:cs="仿宋_GB2312" w:hint="eastAsia"/>
          <w:b/>
          <w:sz w:val="28"/>
          <w:szCs w:val="28"/>
        </w:rPr>
        <w:t>部位联动控制按照本技术要求1.3条相关要求以及国家相关技术规范执行。</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★2.1.2联动关停废气风机、VOCs设备风机、RTO炉时，应按VOCs系统现有关机顺序及逻辑进行。</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2.1.3所有更换、新增的设备，必须确保与现有系统进行有效的兼容。</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2.1.4其余的功能及联动控制要求见1.3条内容。</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2.2施工、安装要求</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2.2.1车间里布置管线时，应尽可能走电力桥架（强弱电分开走），不能走电力桥架时，应进行明敷；不论是走桥架还是明敷，都应穿管敷设，一般场所线缆穿KBG管敷设，</w:t>
      </w:r>
      <w:proofErr w:type="gramStart"/>
      <w:r>
        <w:rPr>
          <w:rFonts w:ascii="仿宋_GB2312" w:eastAsia="仿宋_GB2312" w:hAnsi="仿宋_GB2312" w:cs="仿宋_GB2312" w:hint="eastAsia"/>
          <w:bCs/>
          <w:sz w:val="28"/>
          <w:szCs w:val="28"/>
        </w:rPr>
        <w:t>防爆区</w:t>
      </w:r>
      <w:proofErr w:type="gramEnd"/>
      <w:r>
        <w:rPr>
          <w:rFonts w:ascii="仿宋_GB2312" w:eastAsia="仿宋_GB2312" w:hAnsi="仿宋_GB2312" w:cs="仿宋_GB2312" w:hint="eastAsia"/>
          <w:bCs/>
          <w:sz w:val="28"/>
          <w:szCs w:val="28"/>
        </w:rPr>
        <w:t>必须穿镀锌水煤气管进行敷设；KBG管应刷防火涂料。</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lastRenderedPageBreak/>
        <w:t>2.2.2线管明敷时，应靠墙敷设，安装高度不低于2.2米，且不能与现有管线、管路干涉；线管敷设必须横平竖直，并采用单独的卡具吊装或支撑物固定，吊杆直径不应小于6mm。</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2.2.3管路经过建筑物的沉降缝、伸缩缝、抗震缝等变形缝处，应采取补偿措施，线缆跨越变形缝的两侧应固定，并应留有适当的余量。</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2.2.4室外布置管线时，应走弱电井；当管线需要穿越道路或绿化带时，应穿管敷设，管路安装深度应符合要求，开挖的道路或绿化带应在施工后立即进行复原。</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2.2.5项目中使用的导线，应根据不同用途选择不用颜色加以区分，相同用途的导线颜色应一致；导线颜色的区分不能与现有导线颜色区分不一致。</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2.2.6符合下列条件时，管路应在便于接线处装设接线盒：</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1）管路长度每超过30米且无弯曲时；</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2）管路长度每超过20米且有一个弯曲时；</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3）管路长度每超过10米且有两个弯曲时；</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4）管路长度每超过8米且有三个弯时。</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2.2.7金属管路入盒外侧应装锁母，内测应装护口；从接线盒、</w:t>
      </w:r>
      <w:proofErr w:type="gramStart"/>
      <w:r>
        <w:rPr>
          <w:rFonts w:ascii="仿宋_GB2312" w:eastAsia="仿宋_GB2312" w:hAnsi="仿宋_GB2312" w:cs="仿宋_GB2312" w:hint="eastAsia"/>
          <w:bCs/>
          <w:sz w:val="28"/>
          <w:szCs w:val="28"/>
        </w:rPr>
        <w:t>槽盒等处引</w:t>
      </w:r>
      <w:proofErr w:type="gramEnd"/>
      <w:r>
        <w:rPr>
          <w:rFonts w:ascii="仿宋_GB2312" w:eastAsia="仿宋_GB2312" w:hAnsi="仿宋_GB2312" w:cs="仿宋_GB2312" w:hint="eastAsia"/>
          <w:bCs/>
          <w:sz w:val="28"/>
          <w:szCs w:val="28"/>
        </w:rPr>
        <w:t>到探测器底部、控制设备、扬声器的线路，应采用可弯曲金属电气导管保护，其长度不应大于2米，可弯曲金属电气导管应入盒，</w:t>
      </w:r>
      <w:proofErr w:type="gramStart"/>
      <w:r>
        <w:rPr>
          <w:rFonts w:ascii="仿宋_GB2312" w:eastAsia="仿宋_GB2312" w:hAnsi="仿宋_GB2312" w:cs="仿宋_GB2312" w:hint="eastAsia"/>
          <w:bCs/>
          <w:sz w:val="28"/>
          <w:szCs w:val="28"/>
        </w:rPr>
        <w:t>盒外侧应套锁</w:t>
      </w:r>
      <w:proofErr w:type="gramEnd"/>
      <w:r>
        <w:rPr>
          <w:rFonts w:ascii="仿宋_GB2312" w:eastAsia="仿宋_GB2312" w:hAnsi="仿宋_GB2312" w:cs="仿宋_GB2312" w:hint="eastAsia"/>
          <w:bCs/>
          <w:sz w:val="28"/>
          <w:szCs w:val="28"/>
        </w:rPr>
        <w:t>母，内侧应装护口。</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2.2.8接入报警器、控制器、显示设备等的线缆应符合下列规定：</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1）配线应整齐，不宜交叉，并应固定牢靠；</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2）线缆芯线的端部应表明编号，字迹应清晰且不易褪色；</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3）端子板的每个接线端接线不应超过2根；</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lastRenderedPageBreak/>
        <w:t>4）线缆应留有不少于200mm的余量；</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5）线缆应绑扎成束；</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6）线缆穿管、</w:t>
      </w:r>
      <w:proofErr w:type="gramStart"/>
      <w:r>
        <w:rPr>
          <w:rFonts w:ascii="仿宋_GB2312" w:eastAsia="仿宋_GB2312" w:hAnsi="仿宋_GB2312" w:cs="仿宋_GB2312" w:hint="eastAsia"/>
          <w:bCs/>
          <w:sz w:val="28"/>
          <w:szCs w:val="28"/>
        </w:rPr>
        <w:t>槽盒后</w:t>
      </w:r>
      <w:proofErr w:type="gramEnd"/>
      <w:r>
        <w:rPr>
          <w:rFonts w:ascii="仿宋_GB2312" w:eastAsia="仿宋_GB2312" w:hAnsi="仿宋_GB2312" w:cs="仿宋_GB2312" w:hint="eastAsia"/>
          <w:bCs/>
          <w:sz w:val="28"/>
          <w:szCs w:val="28"/>
        </w:rPr>
        <w:t>，应将管口、槽口封堵。</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2.2.9在每个沸石转轮箱体临近配置2台70L氮气钢瓶，共计6台。增加保护箱体和防雨</w:t>
      </w:r>
      <w:proofErr w:type="gramStart"/>
      <w:r>
        <w:rPr>
          <w:rFonts w:ascii="仿宋_GB2312" w:eastAsia="仿宋_GB2312" w:hAnsi="仿宋_GB2312" w:cs="仿宋_GB2312" w:hint="eastAsia"/>
          <w:bCs/>
          <w:sz w:val="28"/>
          <w:szCs w:val="28"/>
        </w:rPr>
        <w:t>淋</w:t>
      </w:r>
      <w:proofErr w:type="gramEnd"/>
      <w:r>
        <w:rPr>
          <w:rFonts w:ascii="仿宋_GB2312" w:eastAsia="仿宋_GB2312" w:hAnsi="仿宋_GB2312" w:cs="仿宋_GB2312" w:hint="eastAsia"/>
          <w:bCs/>
          <w:sz w:val="28"/>
          <w:szCs w:val="28"/>
        </w:rPr>
        <w:t>装置，增加减压阀、电磁阀装置（含手动阀）控制消防氮气并使用不锈钢管连接至沸石转轮箱内，气体喷嘴开孔规格与开孔朝向必须满足设计要求，安装时应采用专用扳手。</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2.2.10钢瓶内充装高纯氮气，钢瓶上应装有压力表，氮气瓶工作压力大（ 20℃时，储存压力为15MPa ），储存钢瓶采用钢制无缝容器；减压装置应限制灭火剂的流动，减小下游的压力；电磁阀启动电压为24V，启动装置应包含电动和手动两种启动方式，启动装置上装有压力表，气体灭火系统的延迟喷放时间是30秒左右。</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2.2.11现场区域警报器安装</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1）声光警报器应就近安装在探测器所在的报警区域，且不宜与安全出口指示标志灯具设置在同一面墙；</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2）每个报警区域内应均匀设置声光警报器，其声压组不应小于60dB，在环境噪声大于 60dB的场所，其声压级应高于背景噪声15dB；</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3）现场区域警报器的安装高度应高于地面2.2m，且位于现场人员易于察觉的位置；</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4）现场区域警报器应安装在无振动、无强电磁场干扰、易于检修的场所。</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2.2.12接地要求</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1）交流供电和36V以上直流供电的消防用电设备的金属外壳应有接地保护，</w:t>
      </w:r>
      <w:r>
        <w:rPr>
          <w:rFonts w:ascii="仿宋_GB2312" w:eastAsia="仿宋_GB2312" w:hAnsi="仿宋_GB2312" w:cs="仿宋_GB2312" w:hint="eastAsia"/>
          <w:bCs/>
          <w:sz w:val="28"/>
          <w:szCs w:val="28"/>
        </w:rPr>
        <w:lastRenderedPageBreak/>
        <w:t>其接地线应与电气保护接地干线（PE）相连接，采用共用接地装置时，接地</w:t>
      </w:r>
      <w:proofErr w:type="gramStart"/>
      <w:r>
        <w:rPr>
          <w:rFonts w:ascii="仿宋_GB2312" w:eastAsia="仿宋_GB2312" w:hAnsi="仿宋_GB2312" w:cs="仿宋_GB2312" w:hint="eastAsia"/>
          <w:bCs/>
          <w:sz w:val="28"/>
          <w:szCs w:val="28"/>
        </w:rPr>
        <w:t>也阻但不应</w:t>
      </w:r>
      <w:proofErr w:type="gramEnd"/>
      <w:r>
        <w:rPr>
          <w:rFonts w:ascii="仿宋_GB2312" w:eastAsia="仿宋_GB2312" w:hAnsi="仿宋_GB2312" w:cs="仿宋_GB2312" w:hint="eastAsia"/>
          <w:bCs/>
          <w:sz w:val="28"/>
          <w:szCs w:val="28"/>
        </w:rPr>
        <w:t>大于1欧姆，采用专用接地装置时，接地电阻值不应大于10欧姆；</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2）控制器的接地应牢固，并应设置明显的永久性标识。</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2.2.13系统调试：项目施工结束后，乙方应按照《火灾自动报警系统施工及验收标准》（GB50166）要求进行系统调试，确保满足功能要求。</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2.2.14防爆场所特殊要求</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★1）输调漆间、废气风道检修井、废气风机、VOCs设备过滤箱、沸石</w:t>
      </w:r>
      <w:proofErr w:type="gramStart"/>
      <w:r>
        <w:rPr>
          <w:rFonts w:ascii="仿宋_GB2312" w:eastAsia="仿宋_GB2312" w:hAnsi="仿宋_GB2312" w:cs="仿宋_GB2312" w:hint="eastAsia"/>
          <w:b/>
          <w:sz w:val="28"/>
          <w:szCs w:val="28"/>
        </w:rPr>
        <w:t>转轮区</w:t>
      </w:r>
      <w:proofErr w:type="gramEnd"/>
      <w:r>
        <w:rPr>
          <w:rFonts w:ascii="仿宋_GB2312" w:eastAsia="仿宋_GB2312" w:hAnsi="仿宋_GB2312" w:cs="仿宋_GB2312" w:hint="eastAsia"/>
          <w:b/>
          <w:sz w:val="28"/>
          <w:szCs w:val="28"/>
        </w:rPr>
        <w:t>为防爆区，</w:t>
      </w:r>
      <w:proofErr w:type="gramStart"/>
      <w:r>
        <w:rPr>
          <w:rFonts w:ascii="仿宋_GB2312" w:eastAsia="仿宋_GB2312" w:hAnsi="仿宋_GB2312" w:cs="仿宋_GB2312" w:hint="eastAsia"/>
          <w:b/>
          <w:sz w:val="28"/>
          <w:szCs w:val="28"/>
        </w:rPr>
        <w:t>防爆区设备</w:t>
      </w:r>
      <w:proofErr w:type="gramEnd"/>
      <w:r>
        <w:rPr>
          <w:rFonts w:ascii="仿宋_GB2312" w:eastAsia="仿宋_GB2312" w:hAnsi="仿宋_GB2312" w:cs="仿宋_GB2312" w:hint="eastAsia"/>
          <w:b/>
          <w:sz w:val="28"/>
          <w:szCs w:val="28"/>
        </w:rPr>
        <w:t>必须满足2区</w:t>
      </w:r>
      <w:proofErr w:type="gramStart"/>
      <w:r>
        <w:rPr>
          <w:rFonts w:ascii="仿宋_GB2312" w:eastAsia="仿宋_GB2312" w:hAnsi="仿宋_GB2312" w:cs="仿宋_GB2312" w:hint="eastAsia"/>
          <w:b/>
          <w:sz w:val="28"/>
          <w:szCs w:val="28"/>
        </w:rPr>
        <w:t>防爆区</w:t>
      </w:r>
      <w:proofErr w:type="gramEnd"/>
      <w:r>
        <w:rPr>
          <w:rFonts w:ascii="仿宋_GB2312" w:eastAsia="仿宋_GB2312" w:hAnsi="仿宋_GB2312" w:cs="仿宋_GB2312" w:hint="eastAsia"/>
          <w:b/>
          <w:sz w:val="28"/>
          <w:szCs w:val="28"/>
        </w:rPr>
        <w:t>的防爆要求，线缆必须穿镀锌水煤气管；</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★2）钢管与钢管、钢管与电气设备、钢管与钢管附件之间的链接，应采用螺纹连接，螺纹旋合不少于5扣；</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3）螺纹加工应光滑、完整、无锈蚀，</w:t>
      </w:r>
      <w:r>
        <w:rPr>
          <w:rFonts w:ascii="仿宋_GB2312" w:eastAsia="仿宋_GB2312" w:hAnsi="仿宋_GB2312" w:cs="仿宋_GB2312" w:hint="eastAsia"/>
          <w:b/>
          <w:sz w:val="28"/>
          <w:szCs w:val="28"/>
        </w:rPr>
        <w:t>钢管与钢管、钢管与电气设备、钢管与钢管附件之间应采用跨线连接</w:t>
      </w:r>
      <w:r>
        <w:rPr>
          <w:rFonts w:ascii="仿宋_GB2312" w:eastAsia="仿宋_GB2312" w:hAnsi="仿宋_GB2312" w:cs="仿宋_GB2312" w:hint="eastAsia"/>
          <w:bCs/>
          <w:sz w:val="28"/>
          <w:szCs w:val="28"/>
        </w:rPr>
        <w:t>，并应保证良好的电气通路，不得在螺纹上缠麻或绝缘胶带及</w:t>
      </w:r>
      <w:proofErr w:type="gramStart"/>
      <w:r>
        <w:rPr>
          <w:rFonts w:ascii="仿宋_GB2312" w:eastAsia="仿宋_GB2312" w:hAnsi="仿宋_GB2312" w:cs="仿宋_GB2312" w:hint="eastAsia"/>
          <w:bCs/>
          <w:sz w:val="28"/>
          <w:szCs w:val="28"/>
        </w:rPr>
        <w:t>涂其他</w:t>
      </w:r>
      <w:proofErr w:type="gramEnd"/>
      <w:r>
        <w:rPr>
          <w:rFonts w:ascii="仿宋_GB2312" w:eastAsia="仿宋_GB2312" w:hAnsi="仿宋_GB2312" w:cs="仿宋_GB2312" w:hint="eastAsia"/>
          <w:bCs/>
          <w:sz w:val="28"/>
          <w:szCs w:val="28"/>
        </w:rPr>
        <w:t>油漆；</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4）电气设备无密封装置的进线口应装设隔离密封件；</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5）管路通过与其他任何场所相邻的隔墙时，应在隔墙的任一侧装设横向式隔离密封件；</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6）管路通过楼板或地面引入其他场所时，均应在楼板或地面的上方装设纵向式密封件；</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7）相邻的爆炸性环境之间以及爆炸性环境与相邻的其他危险环境或非危险环境之间应进行隔离密封。进行密封时，密封内部应用纤维做填充层的底层或隔层，填充层的有效厚度不应小于钢管的内径，且不得小于16mm；</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lastRenderedPageBreak/>
        <w:t>★8）钢管与电气设备直接连接处有困难，或其他类似的直接连接有困难时，应通过防爆挠性连接管连接，防爆挠性连接管应无裂纹、孔洞、机械损伤、变形等缺陷，防爆挠性连接管弯曲半径不应小于管外径的5倍。</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2.2.15阀门、管道及支、吊架的安装应符合本规范的规定外，应符合《工业金属管道工程施工及验收规范》（GB50235-2010）中的有关规定。平行管道宜采用管卡固定，管卡的间距不宜大于0.6m，转弯处应增设一个管卡。输送介质的管道应进行介质、流向和颜色标识，标识应符合《安全色和安全标志》（GB2894-2025）的规定。</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2.2.16其他未尽事宜按照《消防设施通用规范》（GB55036）、《自动喷水灭火系统设计规范》（GB50084）、《自动喷水灭火系统施工及验收规范》（GB50261）、《火灾自动报警系统设计规范》（GB50116）、《火灾自动报警系统施工及验收标准》（GB50166）、《建筑电气工程施工质量验收规范》（GB50303）等相关技术要求执行，与《消防设施通用规范》（GB55036）有冲突的，按《消防设施通用规范》（GB55036）执行。</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2.3适用技术规范</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以下技术的最新版适用于本项目，乙方应严格按照以下技术规范及其他相关的技术规范和要求实施本项目：</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1）《消防设施通用规范》（GB55036）；</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2）《自动喷水灭火系统设计规范》（GB50084）；</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3）《自动喷水灭火系统施工及验收规范》（GB50261）；</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4）《自动喷水灭火系统 第1部分：洒水喷头》（GB5135.1）；</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5）《自动喷水灭火系统 第2部分：湿式报警阀、延迟器、水力警铃》</w:t>
      </w:r>
      <w:r>
        <w:rPr>
          <w:rFonts w:ascii="仿宋_GB2312" w:eastAsia="仿宋_GB2312" w:hAnsi="仿宋_GB2312" w:cs="仿宋_GB2312" w:hint="eastAsia"/>
          <w:bCs/>
          <w:sz w:val="28"/>
          <w:szCs w:val="28"/>
        </w:rPr>
        <w:lastRenderedPageBreak/>
        <w:t>（GB5135.2）；</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6）《自动喷水灭火系统 第五部分：雨淋报警阀》（GB5135.5）；</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7）《建筑通风和排烟系统用防火阀门》（GB 15930）；</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8）《爆炸危险环境电力装置设计规范》（GB50058）；</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9）《电气装置安装工程爆炸和火灾危险环境电气装置施工及验收规范》（GB50257）；</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10）《火灾自动报警系统设计规范》（GB50116）；</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11）《火灾自动报警系统施工及验收标准》（GB50166）；</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12）《建筑电气工程施工质量验收规范》（GB50303）；</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13）《气瓶安全技术规程》（TSG 23-2021）；</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14）《工业金属管道工程施工及验收规范》（GB50235-2010）；</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15）《安全色和安全标志》（GB2894-2025）。</w:t>
      </w:r>
    </w:p>
    <w:p w:rsidR="0042277E" w:rsidRDefault="00FC1514">
      <w:pPr>
        <w:spacing w:line="360" w:lineRule="auto"/>
        <w:ind w:firstLineChars="200" w:firstLine="560"/>
        <w:rPr>
          <w:rFonts w:ascii="黑体" w:eastAsia="黑体" w:hAnsi="黑体" w:cs="黑体"/>
          <w:bCs/>
          <w:sz w:val="28"/>
          <w:szCs w:val="28"/>
        </w:rPr>
      </w:pPr>
      <w:r>
        <w:rPr>
          <w:rFonts w:ascii="黑体" w:eastAsia="黑体" w:hAnsi="黑体" w:cs="黑体" w:hint="eastAsia"/>
          <w:bCs/>
          <w:sz w:val="28"/>
          <w:szCs w:val="28"/>
        </w:rPr>
        <w:t>三、现场勘察要求</w:t>
      </w:r>
    </w:p>
    <w:p w:rsidR="0042277E" w:rsidRDefault="00FC1514">
      <w:pPr>
        <w:tabs>
          <w:tab w:val="left" w:pos="6300"/>
        </w:tabs>
        <w:snapToGrid w:val="0"/>
        <w:spacing w:beforeLines="20" w:before="62" w:afterLines="20" w:after="62" w:line="360" w:lineRule="auto"/>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3.1、投标方须在现场投标前，安排技术人员到招标</w:t>
      </w:r>
      <w:proofErr w:type="gramStart"/>
      <w:r>
        <w:rPr>
          <w:rFonts w:ascii="仿宋_GB2312" w:eastAsia="仿宋_GB2312" w:hAnsi="仿宋_GB2312" w:cs="仿宋_GB2312" w:hint="eastAsia"/>
          <w:sz w:val="28"/>
          <w:szCs w:val="28"/>
        </w:rPr>
        <w:t>方现场</w:t>
      </w:r>
      <w:proofErr w:type="gramEnd"/>
      <w:r>
        <w:rPr>
          <w:rFonts w:ascii="仿宋_GB2312" w:eastAsia="仿宋_GB2312" w:hAnsi="仿宋_GB2312" w:cs="仿宋_GB2312" w:hint="eastAsia"/>
          <w:sz w:val="28"/>
          <w:szCs w:val="28"/>
        </w:rPr>
        <w:t>勘察现场，了解项目现场及内容，并按附件填写《踏勘现场登记表》，登记表须招标方人员签字并作为投标方投保资料之一，胶装于投标方响应文件中。</w:t>
      </w:r>
    </w:p>
    <w:p w:rsidR="0042277E" w:rsidRDefault="00FC1514">
      <w:pPr>
        <w:tabs>
          <w:tab w:val="left" w:pos="6300"/>
        </w:tabs>
        <w:snapToGrid w:val="0"/>
        <w:spacing w:beforeLines="20" w:before="62" w:afterLines="20" w:after="62" w:line="360" w:lineRule="auto"/>
        <w:ind w:firstLineChars="200" w:firstLine="562"/>
        <w:jc w:val="left"/>
        <w:rPr>
          <w:rFonts w:ascii="黑体" w:eastAsia="黑体" w:hAnsi="黑体" w:cs="黑体"/>
          <w:bCs/>
          <w:sz w:val="28"/>
          <w:szCs w:val="28"/>
        </w:rPr>
      </w:pPr>
      <w:r>
        <w:rPr>
          <w:rFonts w:ascii="仿宋_GB2312" w:eastAsia="仿宋_GB2312" w:hAnsi="仿宋_GB2312" w:cs="仿宋_GB2312" w:hint="eastAsia"/>
          <w:b/>
          <w:sz w:val="28"/>
          <w:szCs w:val="28"/>
        </w:rPr>
        <w:t>★3.2、未按上述要求勘察现场及提供《踏勘现场登记表》的，视为无效标。</w:t>
      </w:r>
    </w:p>
    <w:p w:rsidR="0042277E" w:rsidRDefault="00FC1514">
      <w:pPr>
        <w:spacing w:line="360" w:lineRule="auto"/>
        <w:ind w:firstLineChars="200" w:firstLine="560"/>
        <w:rPr>
          <w:rFonts w:ascii="黑体" w:eastAsia="黑体" w:hAnsi="黑体" w:cs="黑体"/>
          <w:bCs/>
          <w:sz w:val="28"/>
          <w:szCs w:val="28"/>
        </w:rPr>
      </w:pPr>
      <w:r>
        <w:rPr>
          <w:rFonts w:ascii="黑体" w:eastAsia="黑体" w:hAnsi="黑体" w:cs="黑体" w:hint="eastAsia"/>
          <w:bCs/>
          <w:sz w:val="28"/>
          <w:szCs w:val="28"/>
        </w:rPr>
        <w:t>四、甲乙双方责任：</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4.1招标方责任：</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4.1.1为投标方在招标方进行现场勘察提供便利。</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4.1.2为投标方提供招标</w:t>
      </w:r>
      <w:proofErr w:type="gramStart"/>
      <w:r>
        <w:rPr>
          <w:rFonts w:ascii="仿宋_GB2312" w:eastAsia="仿宋_GB2312" w:hAnsi="仿宋_GB2312" w:cs="仿宋_GB2312" w:hint="eastAsia"/>
          <w:bCs/>
          <w:sz w:val="28"/>
          <w:szCs w:val="28"/>
        </w:rPr>
        <w:t>方现有</w:t>
      </w:r>
      <w:proofErr w:type="gramEnd"/>
      <w:r>
        <w:rPr>
          <w:rFonts w:ascii="仿宋_GB2312" w:eastAsia="仿宋_GB2312" w:hAnsi="仿宋_GB2312" w:cs="仿宋_GB2312" w:hint="eastAsia"/>
          <w:bCs/>
          <w:sz w:val="28"/>
          <w:szCs w:val="28"/>
        </w:rPr>
        <w:t>消防系统的基本情况，包括设备型号、联动功</w:t>
      </w:r>
      <w:r>
        <w:rPr>
          <w:rFonts w:ascii="仿宋_GB2312" w:eastAsia="仿宋_GB2312" w:hAnsi="仿宋_GB2312" w:cs="仿宋_GB2312" w:hint="eastAsia"/>
          <w:bCs/>
          <w:sz w:val="28"/>
          <w:szCs w:val="28"/>
        </w:rPr>
        <w:lastRenderedPageBreak/>
        <w:t>能、控制区域等相关信息。</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4.1.3为投标方在招标方进行施工、安装、调试等提供作业条件，协助投标方按招标方规定办理相关手续。</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4.1.4为投标方提供施工、安装过程中所需的能源，负责为投标方指定能源接驳点。</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4.1.5对投标方在招标方的所有行为和作业活动进行监管，并对中标单位人员进行入厂安全培训。</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4.2投标方责任：</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★4.2.1详细了解招标</w:t>
      </w:r>
      <w:proofErr w:type="gramStart"/>
      <w:r>
        <w:rPr>
          <w:rFonts w:ascii="仿宋_GB2312" w:eastAsia="仿宋_GB2312" w:hAnsi="仿宋_GB2312" w:cs="仿宋_GB2312" w:hint="eastAsia"/>
          <w:b/>
          <w:sz w:val="28"/>
          <w:szCs w:val="28"/>
        </w:rPr>
        <w:t>方项目</w:t>
      </w:r>
      <w:proofErr w:type="gramEnd"/>
      <w:r>
        <w:rPr>
          <w:rFonts w:ascii="仿宋_GB2312" w:eastAsia="仿宋_GB2312" w:hAnsi="仿宋_GB2312" w:cs="仿宋_GB2312" w:hint="eastAsia"/>
          <w:b/>
          <w:sz w:val="28"/>
          <w:szCs w:val="28"/>
        </w:rPr>
        <w:t>的内容及要求，提供符合技术、工期等要求的技术方案和施工方案。</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4.2.2负责项目安装所需设备及材料的采购、制作、运输、安装、调试、培训及售后服务等工作，整个项目为交钥匙工程。</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4.2.3中标单位应严格按照技术要求、合同约定及相关的技术规范进行施工。</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4.2.4中标单位在施工、调试过程中因未按照国家相关安全规定、相关操作规范造成招标方设备设施损坏和双方人员人身损害的，需赔偿招标方全部经济损失。</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4.2.5严格按照本技术要求提供优质的设备，保证所安装设备的安全性、合理性、稳定性。</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4.2.6严格按照本技术要求及相关规定提供所有设备设施的技术资料和资质证书，包括但不限于：使用说明书、产品合格证、防爆合格证、强制认证证书、型式试验报告、计量器具型式批准证书等，以及设备出厂检验合格证、及识别生产厂家的永久性标志。</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4.2.7中标单位所购设备、材料，以及施工作业应符合国家相关法规和技术要</w:t>
      </w:r>
      <w:r>
        <w:rPr>
          <w:rFonts w:ascii="仿宋_GB2312" w:eastAsia="仿宋_GB2312" w:hAnsi="仿宋_GB2312" w:cs="仿宋_GB2312" w:hint="eastAsia"/>
          <w:bCs/>
          <w:sz w:val="28"/>
          <w:szCs w:val="28"/>
        </w:rPr>
        <w:lastRenderedPageBreak/>
        <w:t>求。</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4.2.8在约定的施工工期内，完成项目的实施。</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4.2.9中标单位应严格遵守招标方的各项规定，并对中标单位人员在招标方厂区内的行为和作业进行培训、指导、监管，确保中标单位作业人员按照相关的规定规范、安全的作业，中标单位应在入厂施工前，与招标方签订《相关方EHS协议》（协议由招标方提供）。</w:t>
      </w:r>
    </w:p>
    <w:p w:rsidR="0042277E" w:rsidRDefault="00FC1514">
      <w:pPr>
        <w:spacing w:line="360" w:lineRule="auto"/>
        <w:ind w:firstLineChars="200" w:firstLine="560"/>
        <w:rPr>
          <w:rFonts w:ascii="黑体" w:eastAsia="黑体" w:hAnsi="黑体" w:cs="黑体"/>
          <w:bCs/>
          <w:sz w:val="28"/>
          <w:szCs w:val="28"/>
        </w:rPr>
      </w:pPr>
      <w:r>
        <w:rPr>
          <w:rFonts w:ascii="黑体" w:eastAsia="黑体" w:hAnsi="黑体" w:cs="黑体" w:hint="eastAsia"/>
          <w:bCs/>
          <w:sz w:val="28"/>
          <w:szCs w:val="28"/>
        </w:rPr>
        <w:t>五、施工进度</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5.1在商务合同签订后投标方向招标方提供施工进度表，经招标方确认后协商进场施工。</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5.2施工周期：商务合同签订后45天内完成设备采购、制作、安装、功能调试，满足使用要求。</w:t>
      </w:r>
    </w:p>
    <w:p w:rsidR="0042277E" w:rsidRDefault="00FC1514">
      <w:pPr>
        <w:spacing w:line="360" w:lineRule="auto"/>
        <w:ind w:firstLineChars="200" w:firstLine="560"/>
        <w:rPr>
          <w:rFonts w:ascii="黑体" w:eastAsia="黑体" w:hAnsi="黑体" w:cs="黑体"/>
          <w:bCs/>
          <w:sz w:val="28"/>
          <w:szCs w:val="28"/>
        </w:rPr>
      </w:pPr>
      <w:r>
        <w:rPr>
          <w:rFonts w:ascii="黑体" w:eastAsia="黑体" w:hAnsi="黑体" w:cs="黑体" w:hint="eastAsia"/>
          <w:bCs/>
          <w:sz w:val="28"/>
          <w:szCs w:val="28"/>
        </w:rPr>
        <w:t>六、验收</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6.1项目验收依据</w:t>
      </w:r>
      <w:bookmarkStart w:id="0" w:name="_Toc422486517"/>
      <w:bookmarkStart w:id="1" w:name="_Toc423611442"/>
      <w:bookmarkStart w:id="2" w:name="_Toc422487538"/>
      <w:bookmarkStart w:id="3" w:name="_Toc423503946"/>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6.1.1相关的国家标准以及行业标准</w:t>
      </w:r>
      <w:bookmarkEnd w:id="0"/>
      <w:bookmarkEnd w:id="1"/>
      <w:bookmarkEnd w:id="2"/>
      <w:bookmarkEnd w:id="3"/>
      <w:r>
        <w:rPr>
          <w:rFonts w:ascii="仿宋_GB2312" w:eastAsia="仿宋_GB2312" w:hAnsi="仿宋_GB2312" w:cs="仿宋_GB2312" w:hint="eastAsia"/>
          <w:bCs/>
          <w:sz w:val="28"/>
          <w:szCs w:val="28"/>
        </w:rPr>
        <w:t>。</w:t>
      </w:r>
      <w:bookmarkStart w:id="4" w:name="_Toc422486518"/>
      <w:bookmarkStart w:id="5" w:name="_Toc423503947"/>
      <w:bookmarkStart w:id="6" w:name="_Toc422487539"/>
      <w:bookmarkStart w:id="7" w:name="_Toc423611443"/>
    </w:p>
    <w:p w:rsidR="0042277E" w:rsidRDefault="00FC1514">
      <w:pPr>
        <w:spacing w:line="360" w:lineRule="auto"/>
        <w:ind w:firstLineChars="200" w:firstLine="560"/>
        <w:rPr>
          <w:rFonts w:ascii="仿宋_GB2312" w:eastAsia="仿宋_GB2312" w:hAnsi="仿宋_GB2312" w:cs="仿宋_GB2312"/>
          <w:bCs/>
          <w:sz w:val="28"/>
          <w:szCs w:val="28"/>
        </w:rPr>
      </w:pPr>
      <w:bookmarkStart w:id="8" w:name="_Toc423503948"/>
      <w:bookmarkStart w:id="9" w:name="_Toc422487540"/>
      <w:bookmarkStart w:id="10" w:name="_Toc422486519"/>
      <w:bookmarkStart w:id="11" w:name="_Toc423611444"/>
      <w:bookmarkEnd w:id="4"/>
      <w:bookmarkEnd w:id="5"/>
      <w:bookmarkEnd w:id="6"/>
      <w:bookmarkEnd w:id="7"/>
      <w:r>
        <w:rPr>
          <w:rFonts w:ascii="仿宋_GB2312" w:eastAsia="仿宋_GB2312" w:hAnsi="仿宋_GB2312" w:cs="仿宋_GB2312" w:hint="eastAsia"/>
          <w:bCs/>
          <w:sz w:val="28"/>
          <w:szCs w:val="28"/>
        </w:rPr>
        <w:t>6.1.2双方</w:t>
      </w:r>
      <w:proofErr w:type="gramStart"/>
      <w:r>
        <w:rPr>
          <w:rFonts w:ascii="仿宋_GB2312" w:eastAsia="仿宋_GB2312" w:hAnsi="仿宋_GB2312" w:cs="仿宋_GB2312" w:hint="eastAsia"/>
          <w:bCs/>
          <w:sz w:val="28"/>
          <w:szCs w:val="28"/>
        </w:rPr>
        <w:t>签定</w:t>
      </w:r>
      <w:proofErr w:type="gramEnd"/>
      <w:r>
        <w:rPr>
          <w:rFonts w:ascii="仿宋_GB2312" w:eastAsia="仿宋_GB2312" w:hAnsi="仿宋_GB2312" w:cs="仿宋_GB2312" w:hint="eastAsia"/>
          <w:bCs/>
          <w:sz w:val="28"/>
          <w:szCs w:val="28"/>
        </w:rPr>
        <w:t>的各种技术文件、会议纪要、其他资料等</w:t>
      </w:r>
      <w:bookmarkEnd w:id="8"/>
      <w:bookmarkEnd w:id="9"/>
      <w:bookmarkEnd w:id="10"/>
      <w:r>
        <w:rPr>
          <w:rFonts w:ascii="仿宋_GB2312" w:eastAsia="仿宋_GB2312" w:hAnsi="仿宋_GB2312" w:cs="仿宋_GB2312" w:hint="eastAsia"/>
          <w:bCs/>
          <w:sz w:val="28"/>
          <w:szCs w:val="28"/>
        </w:rPr>
        <w:t>。</w:t>
      </w:r>
      <w:bookmarkEnd w:id="11"/>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6.2项目预验收</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6.2.1预验收标准：</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1）完成所有整改内容的实施，设备安装、调试完成，达到本技术要求的所有规定以及相关的技术规范要求，完成相关的功能、性能测试，完全满足使用要求；</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2）设备资料提交至招标方（包含使用说明书、产品合格证、防爆合格证、强制认证证书、型式试验报告、计量器具型式批准证书等）。</w:t>
      </w:r>
    </w:p>
    <w:p w:rsidR="0042277E" w:rsidRDefault="00FC1514">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6.3、设备终验收</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lastRenderedPageBreak/>
        <w:t>6.3.1预验收后三个月内，设备、系统连续运转正常，未出现任何故障问题，由乙方提出终验收申请，其中包括所有的终验收资料及调试报告，若出现任何故障问题，待故障排除后之日起顺延30天后进行项目终验收。</w:t>
      </w:r>
    </w:p>
    <w:p w:rsidR="0042277E" w:rsidRDefault="00FC1514">
      <w:pPr>
        <w:spacing w:line="360" w:lineRule="auto"/>
        <w:ind w:firstLineChars="200" w:firstLine="560"/>
        <w:rPr>
          <w:rFonts w:ascii="黑体" w:eastAsia="黑体" w:hAnsi="黑体" w:cs="黑体"/>
          <w:bCs/>
          <w:sz w:val="28"/>
          <w:szCs w:val="28"/>
        </w:rPr>
      </w:pPr>
      <w:bookmarkStart w:id="12" w:name="_Toc4314"/>
      <w:r>
        <w:rPr>
          <w:rFonts w:ascii="黑体" w:eastAsia="黑体" w:hAnsi="黑体" w:cs="黑体" w:hint="eastAsia"/>
          <w:bCs/>
          <w:sz w:val="28"/>
          <w:szCs w:val="28"/>
        </w:rPr>
        <w:t>七、质保及售后技术支持</w:t>
      </w:r>
      <w:bookmarkEnd w:id="12"/>
    </w:p>
    <w:p w:rsidR="0042277E" w:rsidRDefault="00FC1514">
      <w:pPr>
        <w:spacing w:line="360" w:lineRule="auto"/>
        <w:ind w:firstLineChars="200" w:firstLine="562"/>
        <w:rPr>
          <w:rFonts w:ascii="仿宋_GB2312" w:eastAsia="仿宋_GB2312" w:hAnsi="仿宋_GB2312" w:cs="仿宋_GB2312"/>
          <w:b/>
          <w:sz w:val="28"/>
          <w:szCs w:val="28"/>
        </w:rPr>
      </w:pPr>
      <w:bookmarkStart w:id="13" w:name="_Toc23902"/>
      <w:r>
        <w:rPr>
          <w:rFonts w:ascii="仿宋_GB2312" w:eastAsia="仿宋_GB2312" w:hAnsi="仿宋_GB2312" w:cs="仿宋_GB2312" w:hint="eastAsia"/>
          <w:b/>
          <w:sz w:val="28"/>
          <w:szCs w:val="28"/>
        </w:rPr>
        <w:t>7.1质保</w:t>
      </w:r>
      <w:bookmarkEnd w:id="13"/>
    </w:p>
    <w:p w:rsidR="0042277E" w:rsidRDefault="00FC1514">
      <w:pPr>
        <w:spacing w:line="360" w:lineRule="auto"/>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sz w:val="28"/>
          <w:szCs w:val="28"/>
        </w:rPr>
        <w:t>★7.1.1质保期：项目终验收合格签字之日后一年</w:t>
      </w:r>
      <w:r>
        <w:rPr>
          <w:rFonts w:ascii="仿宋_GB2312" w:eastAsia="仿宋_GB2312" w:hAnsi="仿宋_GB2312" w:cs="仿宋_GB2312" w:hint="eastAsia"/>
          <w:bCs/>
          <w:sz w:val="28"/>
          <w:szCs w:val="28"/>
        </w:rPr>
        <w:t>。</w:t>
      </w:r>
    </w:p>
    <w:p w:rsidR="0042277E" w:rsidRDefault="00FC1514">
      <w:pPr>
        <w:spacing w:line="360" w:lineRule="auto"/>
        <w:ind w:firstLineChars="200" w:firstLine="560"/>
        <w:rPr>
          <w:rFonts w:ascii="仿宋_GB2312" w:eastAsia="仿宋_GB2312" w:hAnsi="仿宋_GB2312" w:cs="仿宋_GB2312"/>
          <w:b/>
          <w:sz w:val="28"/>
          <w:szCs w:val="28"/>
        </w:rPr>
      </w:pPr>
      <w:r>
        <w:rPr>
          <w:rFonts w:ascii="仿宋_GB2312" w:eastAsia="仿宋_GB2312" w:hAnsi="仿宋_GB2312" w:cs="仿宋_GB2312" w:hint="eastAsia"/>
          <w:bCs/>
          <w:sz w:val="28"/>
          <w:szCs w:val="28"/>
        </w:rPr>
        <w:t>7.1.2在质保期内正常使用出现的非人为故障，乙方应免费及时维修、更换。</w:t>
      </w:r>
    </w:p>
    <w:p w:rsidR="0042277E" w:rsidRDefault="00FC1514">
      <w:pPr>
        <w:spacing w:line="360" w:lineRule="auto"/>
        <w:ind w:firstLineChars="200" w:firstLine="562"/>
        <w:rPr>
          <w:rFonts w:ascii="仿宋_GB2312" w:eastAsia="仿宋_GB2312" w:hAnsi="仿宋_GB2312" w:cs="仿宋_GB2312"/>
          <w:b/>
          <w:sz w:val="28"/>
          <w:szCs w:val="28"/>
        </w:rPr>
      </w:pPr>
      <w:bookmarkStart w:id="14" w:name="_Toc9740"/>
      <w:r>
        <w:rPr>
          <w:rFonts w:ascii="仿宋_GB2312" w:eastAsia="仿宋_GB2312" w:hAnsi="仿宋_GB2312" w:cs="仿宋_GB2312" w:hint="eastAsia"/>
          <w:b/>
          <w:sz w:val="28"/>
          <w:szCs w:val="28"/>
        </w:rPr>
        <w:t>7.2售后技术支持</w:t>
      </w:r>
      <w:bookmarkEnd w:id="14"/>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7.2.1投标方应对设备提供终生维修服务和售后技术支持。</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7.2.2投标方应在收到设备故障通知后立即给予招标方答复，如仍不能解决问题，投保方人员需在2h内到达故障现场对故障进行排除。</w:t>
      </w:r>
    </w:p>
    <w:p w:rsidR="0042277E" w:rsidRDefault="00FC1514">
      <w:pPr>
        <w:spacing w:line="360" w:lineRule="auto"/>
        <w:ind w:firstLineChars="200" w:firstLine="560"/>
        <w:rPr>
          <w:rFonts w:ascii="黑体" w:eastAsia="黑体" w:hAnsi="黑体" w:cs="黑体"/>
          <w:bCs/>
          <w:sz w:val="28"/>
          <w:szCs w:val="28"/>
        </w:rPr>
      </w:pPr>
      <w:r>
        <w:rPr>
          <w:rFonts w:ascii="黑体" w:eastAsia="黑体" w:hAnsi="黑体" w:cs="黑体" w:hint="eastAsia"/>
          <w:bCs/>
          <w:sz w:val="28"/>
          <w:szCs w:val="28"/>
        </w:rPr>
        <w:t>八、其他</w:t>
      </w:r>
    </w:p>
    <w:p w:rsidR="0042277E" w:rsidRDefault="00FC1514">
      <w:pPr>
        <w:spacing w:line="360" w:lineRule="auto"/>
        <w:ind w:firstLineChars="200" w:firstLine="560"/>
        <w:rPr>
          <w:rFonts w:ascii="仿宋_GB2312" w:eastAsia="仿宋_GB2312" w:hAnsi="仿宋_GB2312" w:cs="仿宋_GB2312"/>
          <w:bCs/>
          <w:sz w:val="28"/>
          <w:szCs w:val="28"/>
        </w:rPr>
      </w:pPr>
      <w:r>
        <w:rPr>
          <w:rFonts w:ascii="仿宋_GB2312" w:eastAsia="仿宋_GB2312" w:hAnsi="仿宋_GB2312" w:cs="仿宋_GB2312" w:hint="eastAsia"/>
          <w:bCs/>
          <w:sz w:val="28"/>
          <w:szCs w:val="28"/>
        </w:rPr>
        <w:t>8.1、其余未尽事宜，招标方和投标方本着对整个项目负责的态度共同商议解决，如有重大调整，另行签订补充协议。</w:t>
      </w:r>
    </w:p>
    <w:p w:rsidR="0042277E" w:rsidRDefault="00FC1514">
      <w:pPr>
        <w:spacing w:line="360" w:lineRule="auto"/>
        <w:ind w:firstLineChars="200" w:firstLine="560"/>
        <w:rPr>
          <w:rFonts w:ascii="黑体" w:eastAsia="黑体" w:hAnsi="黑体" w:cs="黑体"/>
          <w:bCs/>
          <w:sz w:val="28"/>
          <w:szCs w:val="28"/>
        </w:rPr>
      </w:pPr>
      <w:r>
        <w:rPr>
          <w:rFonts w:ascii="黑体" w:eastAsia="黑体" w:hAnsi="黑体" w:cs="黑体" w:hint="eastAsia"/>
          <w:bCs/>
          <w:sz w:val="28"/>
          <w:szCs w:val="28"/>
        </w:rPr>
        <w:t>九、特别说明</w:t>
      </w:r>
    </w:p>
    <w:p w:rsidR="0042277E" w:rsidRDefault="00FC1514">
      <w:pPr>
        <w:spacing w:line="360" w:lineRule="auto"/>
        <w:ind w:firstLine="480"/>
        <w:rPr>
          <w:rFonts w:ascii="仿宋_GB2312" w:eastAsia="仿宋_GB2312" w:hAnsi="仿宋_GB2312" w:cs="仿宋_GB2312"/>
          <w:b/>
          <w:sz w:val="28"/>
          <w:szCs w:val="28"/>
        </w:rPr>
      </w:pPr>
      <w:r>
        <w:rPr>
          <w:rFonts w:ascii="仿宋_GB2312" w:eastAsia="仿宋_GB2312" w:hAnsi="仿宋_GB2312" w:cs="仿宋_GB2312" w:hint="eastAsia"/>
          <w:bCs/>
          <w:sz w:val="28"/>
          <w:szCs w:val="28"/>
        </w:rPr>
        <w:t>本技术要求中标注“</w:t>
      </w:r>
      <w:r>
        <w:rPr>
          <w:rFonts w:ascii="仿宋_GB2312" w:eastAsia="仿宋_GB2312" w:hAnsi="仿宋_GB2312" w:cs="仿宋_GB2312" w:hint="eastAsia"/>
          <w:b/>
          <w:sz w:val="28"/>
          <w:szCs w:val="28"/>
        </w:rPr>
        <w:t>★”号的条款，为重要条款，提醒投标方务必认真阅读。</w:t>
      </w:r>
    </w:p>
    <w:p w:rsidR="0042277E" w:rsidRDefault="00FC1514">
      <w:pPr>
        <w:spacing w:line="360" w:lineRule="auto"/>
        <w:ind w:firstLine="480"/>
        <w:rPr>
          <w:rFonts w:ascii="仿宋_GB2312" w:eastAsia="仿宋_GB2312" w:hAnsi="仿宋_GB2312" w:cs="仿宋_GB2312"/>
          <w:b/>
          <w:sz w:val="28"/>
          <w:szCs w:val="28"/>
        </w:rPr>
      </w:pPr>
      <w:r>
        <w:rPr>
          <w:rFonts w:ascii="仿宋_GB2312" w:eastAsia="仿宋_GB2312" w:hAnsi="仿宋_GB2312" w:cs="仿宋_GB2312" w:hint="eastAsia"/>
          <w:b/>
          <w:sz w:val="28"/>
          <w:szCs w:val="28"/>
        </w:rPr>
        <w:t>十、附件</w:t>
      </w:r>
    </w:p>
    <w:p w:rsidR="0042277E" w:rsidRDefault="00FC1514">
      <w:pPr>
        <w:spacing w:line="360" w:lineRule="auto"/>
        <w:ind w:firstLine="480"/>
        <w:rPr>
          <w:rFonts w:ascii="仿宋_GB2312" w:eastAsia="仿宋_GB2312" w:hAnsi="仿宋_GB2312" w:cs="仿宋_GB2312"/>
          <w:b/>
          <w:sz w:val="28"/>
          <w:szCs w:val="28"/>
        </w:rPr>
      </w:pPr>
      <w:r>
        <w:rPr>
          <w:rFonts w:ascii="仿宋_GB2312" w:eastAsia="仿宋_GB2312" w:hAnsi="仿宋_GB2312" w:cs="仿宋_GB2312" w:hint="eastAsia"/>
          <w:bCs/>
          <w:sz w:val="28"/>
          <w:szCs w:val="28"/>
        </w:rPr>
        <w:t>附件</w:t>
      </w:r>
      <w:r w:rsidR="00BE3902">
        <w:rPr>
          <w:rFonts w:ascii="仿宋_GB2312" w:eastAsia="仿宋_GB2312" w:hAnsi="仿宋_GB2312" w:cs="仿宋_GB2312" w:hint="eastAsia"/>
          <w:bCs/>
          <w:sz w:val="28"/>
          <w:szCs w:val="28"/>
        </w:rPr>
        <w:t>7</w:t>
      </w:r>
      <w:bookmarkStart w:id="15" w:name="_GoBack"/>
      <w:bookmarkEnd w:id="15"/>
      <w:r>
        <w:rPr>
          <w:rFonts w:ascii="仿宋_GB2312" w:eastAsia="仿宋_GB2312" w:hAnsi="仿宋_GB2312" w:cs="仿宋_GB2312" w:hint="eastAsia"/>
          <w:bCs/>
          <w:sz w:val="28"/>
          <w:szCs w:val="28"/>
        </w:rPr>
        <w:t>：</w:t>
      </w:r>
      <w:r>
        <w:rPr>
          <w:rFonts w:ascii="仿宋_GB2312" w:eastAsia="仿宋_GB2312" w:hAnsi="仿宋_GB2312" w:cs="仿宋_GB2312" w:hint="eastAsia"/>
          <w:sz w:val="28"/>
          <w:szCs w:val="28"/>
        </w:rPr>
        <w:t>踏勘现场登记表</w:t>
      </w:r>
    </w:p>
    <w:sectPr w:rsidR="0042277E">
      <w:headerReference w:type="default" r:id="rId8"/>
      <w:footerReference w:type="even"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5C9" w:rsidRDefault="005555C9">
      <w:r>
        <w:separator/>
      </w:r>
    </w:p>
  </w:endnote>
  <w:endnote w:type="continuationSeparator" w:id="0">
    <w:p w:rsidR="005555C9" w:rsidRDefault="0055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77E" w:rsidRDefault="00FC1514">
    <w:pPr>
      <w:pStyle w:val="a6"/>
      <w:framePr w:wrap="around" w:vAnchor="text" w:hAnchor="margin" w:xAlign="center" w:y="1"/>
      <w:rPr>
        <w:rStyle w:val="ac"/>
      </w:rPr>
    </w:pPr>
    <w:r>
      <w:fldChar w:fldCharType="begin"/>
    </w:r>
    <w:r>
      <w:rPr>
        <w:rStyle w:val="ac"/>
      </w:rPr>
      <w:instrText xml:space="preserve">PAGE  </w:instrText>
    </w:r>
    <w:r>
      <w:fldChar w:fldCharType="end"/>
    </w:r>
  </w:p>
  <w:p w:rsidR="0042277E" w:rsidRDefault="0042277E">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77E" w:rsidRDefault="00FC1514">
    <w:pPr>
      <w:pStyle w:val="a6"/>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2277E" w:rsidRDefault="00FC1514">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BE3902">
                            <w:rPr>
                              <w:noProof/>
                            </w:rPr>
                            <w:t>13</w:t>
                          </w:r>
                          <w:r>
                            <w:rPr>
                              <w:rFonts w:hint="eastAsia"/>
                            </w:rPr>
                            <w:fldChar w:fldCharType="end"/>
                          </w:r>
                          <w:r>
                            <w:rPr>
                              <w:rFonts w:hint="eastAsia"/>
                            </w:rPr>
                            <w:t xml:space="preserve"> </w:t>
                          </w:r>
                          <w:r>
                            <w:rPr>
                              <w:rFonts w:hint="eastAsia"/>
                            </w:rPr>
                            <w:t>页</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&#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SPlf4rwEAAEIDAAAOAAAAAAAAAAAAAAAAAC4CAABkcnMvZTJvRG9jLnhtbFBLAQItABQA&#10;BgAIAAAAIQAMSvDu1gAAAAUBAAAPAAAAAAAAAAAAAAAAAAkEAABkcnMvZG93bnJldi54bWxQSwUG&#10;AAAAAAQABADzAAAADAUAAAAA&#10;" filled="f" stroked="f">
              <v:textbox style="mso-fit-shape-to-text:t" inset="0,0,0,0">
                <w:txbxContent>
                  <w:p w:rsidR="0042277E" w:rsidRDefault="00FC1514">
                    <w:pPr>
                      <w:pStyle w:val="a6"/>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BE3902">
                      <w:rPr>
                        <w:noProof/>
                      </w:rPr>
                      <w:t>13</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5C9" w:rsidRDefault="005555C9">
      <w:r>
        <w:separator/>
      </w:r>
    </w:p>
  </w:footnote>
  <w:footnote w:type="continuationSeparator" w:id="0">
    <w:p w:rsidR="005555C9" w:rsidRDefault="005555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77E" w:rsidRDefault="005555C9">
    <w:pPr>
      <w:pStyle w:val="a8"/>
      <w:pBdr>
        <w:bottom w:val="none" w:sz="0" w:space="1" w:color="auto"/>
      </w:pBdr>
      <w:jc w:val="both"/>
      <w:rPr>
        <w:sz w:val="24"/>
        <w:szCs w:val="24"/>
      </w:rPr>
    </w:pPr>
    <w:r>
      <w:rPr>
        <w:sz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94222" o:spid="_x0000_s2074" type="#_x0000_t136" style="position:absolute;left:0;text-align:left;margin-left:475.7pt;margin-top:562.85pt;width:125pt;height:14pt;rotation:-45;z-index:-251630592;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12373167" o:spid="_x0000_s2073" type="#_x0000_t136" style="position:absolute;left:0;text-align:left;margin-left:366.1pt;margin-top:672.45pt;width:125pt;height:14pt;rotation:-45;z-index:-251631616;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11922454" o:spid="_x0000_s2072" type="#_x0000_t136" style="position:absolute;left:0;text-align:left;margin-left:256.5pt;margin-top:782.05pt;width:125pt;height:14pt;rotation:-45;z-index:-251632640;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11749125" o:spid="_x0000_s2071" type="#_x0000_t136" style="position:absolute;left:0;text-align:left;margin-left:475.7pt;margin-top:357.5pt;width:125pt;height:14pt;rotation:-45;z-index:-251633664;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11012664" o:spid="_x0000_s2070" type="#_x0000_t136" style="position:absolute;left:0;text-align:left;margin-left:366.1pt;margin-top:467.1pt;width:125pt;height:14pt;rotation:-45;z-index:-251634688;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10858720" o:spid="_x0000_s2069" type="#_x0000_t136" style="position:absolute;left:0;text-align:left;margin-left:256.5pt;margin-top:576.7pt;width:125pt;height:14pt;rotation:-45;z-index:-251635712;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10680096" o:spid="_x0000_s2068" type="#_x0000_t136" style="position:absolute;left:0;text-align:left;margin-left:146.9pt;margin-top:686.3pt;width:125pt;height:14pt;rotation:-45;z-index:-251636736;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9722776" o:spid="_x0000_s2067" type="#_x0000_t136" style="position:absolute;left:0;text-align:left;margin-left:37.3pt;margin-top:795.9pt;width:125pt;height:14pt;rotation:-45;z-index:-251637760;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9360502" o:spid="_x0000_s2066" type="#_x0000_t136" style="position:absolute;left:0;text-align:left;margin-left:475.7pt;margin-top:152.15pt;width:125pt;height:14pt;rotation:-45;z-index:-251638784;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8636372" o:spid="_x0000_s2065" type="#_x0000_t136" style="position:absolute;left:0;text-align:left;margin-left:366.1pt;margin-top:261.75pt;width:125pt;height:14pt;rotation:-45;z-index:-251639808;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8195677" o:spid="_x0000_s2064" type="#_x0000_t136" style="position:absolute;left:0;text-align:left;margin-left:256.5pt;margin-top:371.35pt;width:125pt;height:14pt;rotation:-45;z-index:-251640832;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7810701" o:spid="_x0000_s2063" type="#_x0000_t136" style="position:absolute;left:0;text-align:left;margin-left:146.9pt;margin-top:480.95pt;width:125pt;height:14pt;rotation:-45;z-index:-251641856;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7681103" o:spid="_x0000_s2062" type="#_x0000_t136" style="position:absolute;left:0;text-align:left;margin-left:37.3pt;margin-top:590.55pt;width:125pt;height:14pt;rotation:-45;z-index:-251642880;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7489555" o:spid="_x0000_s2061" type="#_x0000_t136" style="position:absolute;left:0;text-align:left;margin-left:-72.3pt;margin-top:700.15pt;width:125pt;height:14pt;rotation:-45;z-index:-251643904;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6532474" o:spid="_x0000_s2060" type="#_x0000_t136" style="position:absolute;left:0;text-align:left;margin-left:475.7pt;margin-top:-53.15pt;width:125pt;height:14pt;rotation:-45;z-index:-251644928;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6415334" o:spid="_x0000_s2059" type="#_x0000_t136" style="position:absolute;left:0;text-align:left;margin-left:366.1pt;margin-top:56.45pt;width:125pt;height:14pt;rotation:-45;z-index:-251645952;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5879738" o:spid="_x0000_s2058" type="#_x0000_t136" style="position:absolute;left:0;text-align:left;margin-left:256.5pt;margin-top:166.05pt;width:125pt;height:14pt;rotation:-45;z-index:-251646976;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5124254" o:spid="_x0000_s2057" type="#_x0000_t136" style="position:absolute;left:0;text-align:left;margin-left:146.9pt;margin-top:275.65pt;width:125pt;height:14pt;rotation:-45;z-index:-251648000;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4799899" o:spid="_x0000_s2056" type="#_x0000_t136" style="position:absolute;left:0;text-align:left;margin-left:37.3pt;margin-top:385.25pt;width:125pt;height:14pt;rotation:-45;z-index:-251649024;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4655210" o:spid="_x0000_s2055" type="#_x0000_t136" style="position:absolute;left:0;text-align:left;margin-left:-72.3pt;margin-top:494.85pt;width:125pt;height:14pt;rotation:-45;z-index:-251650048;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4443396" o:spid="_x0000_s2054" type="#_x0000_t136" style="position:absolute;left:0;text-align:left;margin-left:256.5pt;margin-top:-39.3pt;width:125pt;height:14pt;rotation:-45;z-index:-251651072;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4003375" o:spid="_x0000_s2053" type="#_x0000_t136" style="position:absolute;left:0;text-align:left;margin-left:146.9pt;margin-top:70.3pt;width:125pt;height:14pt;rotation:-45;z-index:-251652096;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3050372" o:spid="_x0000_s2052" type="#_x0000_t136" style="position:absolute;left:0;text-align:left;margin-left:37.3pt;margin-top:179.9pt;width:125pt;height:14pt;rotation:-45;z-index:-251653120;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2782981" o:spid="_x0000_s2051" type="#_x0000_t136" style="position:absolute;left:0;text-align:left;margin-left:-72.3pt;margin-top:289.5pt;width:125pt;height:14pt;rotation:-45;z-index:-251654144;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1780790" o:spid="_x0000_s2050" type="#_x0000_t136" style="position:absolute;left:0;text-align:left;margin-left:37.3pt;margin-top:-25.45pt;width:125pt;height:14pt;rotation:-45;z-index:-251655168;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Pr>
        <w:sz w:val="24"/>
      </w:rPr>
      <w:pict>
        <v:shape id="PowerPlusWaterMarkObject941519" o:spid="_x0000_s2049" type="#_x0000_t136" style="position:absolute;left:0;text-align:left;margin-left:-72.3pt;margin-top:84.15pt;width:125pt;height:14pt;rotation:-45;z-index:-251656192;mso-position-horizontal-relative:margin;mso-position-vertical-relative:margin;mso-width-relative:page;mso-height-relative:page" fillcolor="#ccc" stroked="f">
          <v:fill opacity="26214f"/>
          <v:textpath style="font-family:&quot;汉仪旗黑KW 55S&quot;;font-size:14pt" trim="t" fitpath="t" string="刘玄2900892026-07-06"/>
          <o:lock v:ext="edit" aspectratio="t"/>
          <w10:wrap anchorx="margin" anchory="margin"/>
        </v:shape>
      </w:pict>
    </w:r>
    <w:r w:rsidR="00FC1514">
      <w:rPr>
        <w:rFonts w:hint="eastAsia"/>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7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Q4ZWFlYTAzNjk2NDZlMjhjM2RlMzE2NDM3MWE4MTMifQ=="/>
    <w:docVar w:name="KSO_WPS_MARK_KEY" w:val="1e757a11-f82e-4e73-8474-4a42e1424cab"/>
  </w:docVars>
  <w:rsids>
    <w:rsidRoot w:val="00172A27"/>
    <w:rsid w:val="00012584"/>
    <w:rsid w:val="0001389B"/>
    <w:rsid w:val="000140ED"/>
    <w:rsid w:val="00036077"/>
    <w:rsid w:val="00036938"/>
    <w:rsid w:val="00065491"/>
    <w:rsid w:val="000726E0"/>
    <w:rsid w:val="000813F5"/>
    <w:rsid w:val="000A3BAB"/>
    <w:rsid w:val="000A6026"/>
    <w:rsid w:val="000B3EF0"/>
    <w:rsid w:val="000B653D"/>
    <w:rsid w:val="000B6DF1"/>
    <w:rsid w:val="000E0A8B"/>
    <w:rsid w:val="00107399"/>
    <w:rsid w:val="00130107"/>
    <w:rsid w:val="00137C93"/>
    <w:rsid w:val="00141F25"/>
    <w:rsid w:val="001449A0"/>
    <w:rsid w:val="001459EC"/>
    <w:rsid w:val="001479F2"/>
    <w:rsid w:val="00150895"/>
    <w:rsid w:val="001610D8"/>
    <w:rsid w:val="001648C7"/>
    <w:rsid w:val="00172A27"/>
    <w:rsid w:val="00177C5B"/>
    <w:rsid w:val="00183E41"/>
    <w:rsid w:val="00192A92"/>
    <w:rsid w:val="0019485C"/>
    <w:rsid w:val="00194981"/>
    <w:rsid w:val="001B10D0"/>
    <w:rsid w:val="001C0D3D"/>
    <w:rsid w:val="001E2441"/>
    <w:rsid w:val="001F0FD6"/>
    <w:rsid w:val="001F1AC3"/>
    <w:rsid w:val="001F310F"/>
    <w:rsid w:val="001F4A02"/>
    <w:rsid w:val="00201626"/>
    <w:rsid w:val="00203732"/>
    <w:rsid w:val="0020704A"/>
    <w:rsid w:val="00210C18"/>
    <w:rsid w:val="00225B66"/>
    <w:rsid w:val="002335C0"/>
    <w:rsid w:val="00234704"/>
    <w:rsid w:val="00236C36"/>
    <w:rsid w:val="00237132"/>
    <w:rsid w:val="002462C5"/>
    <w:rsid w:val="00252B5B"/>
    <w:rsid w:val="002636CD"/>
    <w:rsid w:val="00271445"/>
    <w:rsid w:val="0027547D"/>
    <w:rsid w:val="00294D57"/>
    <w:rsid w:val="002B6025"/>
    <w:rsid w:val="002C3130"/>
    <w:rsid w:val="002C5128"/>
    <w:rsid w:val="002C6B31"/>
    <w:rsid w:val="002C7DEE"/>
    <w:rsid w:val="002D1310"/>
    <w:rsid w:val="002E72C2"/>
    <w:rsid w:val="00300697"/>
    <w:rsid w:val="003245CB"/>
    <w:rsid w:val="00330ED1"/>
    <w:rsid w:val="00331502"/>
    <w:rsid w:val="003376DF"/>
    <w:rsid w:val="003703D6"/>
    <w:rsid w:val="003758A6"/>
    <w:rsid w:val="00377DBA"/>
    <w:rsid w:val="00381094"/>
    <w:rsid w:val="0038176D"/>
    <w:rsid w:val="00392E49"/>
    <w:rsid w:val="003B3E3D"/>
    <w:rsid w:val="003C01B8"/>
    <w:rsid w:val="003C2D32"/>
    <w:rsid w:val="003C3D88"/>
    <w:rsid w:val="003C48F3"/>
    <w:rsid w:val="003D0147"/>
    <w:rsid w:val="003D427E"/>
    <w:rsid w:val="003E594F"/>
    <w:rsid w:val="003F1105"/>
    <w:rsid w:val="00401D82"/>
    <w:rsid w:val="004217EC"/>
    <w:rsid w:val="0042277E"/>
    <w:rsid w:val="004229F9"/>
    <w:rsid w:val="00423CD2"/>
    <w:rsid w:val="00427B0D"/>
    <w:rsid w:val="00435104"/>
    <w:rsid w:val="00441F9F"/>
    <w:rsid w:val="004429A0"/>
    <w:rsid w:val="00443DBA"/>
    <w:rsid w:val="004453C8"/>
    <w:rsid w:val="00477631"/>
    <w:rsid w:val="004801A4"/>
    <w:rsid w:val="00483E93"/>
    <w:rsid w:val="0049094F"/>
    <w:rsid w:val="004E0EFF"/>
    <w:rsid w:val="004E21BF"/>
    <w:rsid w:val="004F5870"/>
    <w:rsid w:val="00533BA9"/>
    <w:rsid w:val="005555C9"/>
    <w:rsid w:val="00561CD4"/>
    <w:rsid w:val="00575797"/>
    <w:rsid w:val="00590A08"/>
    <w:rsid w:val="00591072"/>
    <w:rsid w:val="00596E4D"/>
    <w:rsid w:val="005978FA"/>
    <w:rsid w:val="005A19B7"/>
    <w:rsid w:val="005C2F62"/>
    <w:rsid w:val="005D7A0F"/>
    <w:rsid w:val="005E390D"/>
    <w:rsid w:val="00620144"/>
    <w:rsid w:val="00621888"/>
    <w:rsid w:val="00632BEF"/>
    <w:rsid w:val="00635327"/>
    <w:rsid w:val="00643834"/>
    <w:rsid w:val="00652453"/>
    <w:rsid w:val="00671F3C"/>
    <w:rsid w:val="006A66A4"/>
    <w:rsid w:val="006B5005"/>
    <w:rsid w:val="006D198C"/>
    <w:rsid w:val="006D1FB7"/>
    <w:rsid w:val="006D6960"/>
    <w:rsid w:val="006E0973"/>
    <w:rsid w:val="006E3F7C"/>
    <w:rsid w:val="006E7973"/>
    <w:rsid w:val="006F00DA"/>
    <w:rsid w:val="006F7AC7"/>
    <w:rsid w:val="007027B4"/>
    <w:rsid w:val="007120E5"/>
    <w:rsid w:val="00721418"/>
    <w:rsid w:val="007339D3"/>
    <w:rsid w:val="007567CC"/>
    <w:rsid w:val="007666D6"/>
    <w:rsid w:val="00766828"/>
    <w:rsid w:val="007706FE"/>
    <w:rsid w:val="00774353"/>
    <w:rsid w:val="007763B2"/>
    <w:rsid w:val="00795032"/>
    <w:rsid w:val="007B6A0C"/>
    <w:rsid w:val="007C59D9"/>
    <w:rsid w:val="007D737A"/>
    <w:rsid w:val="007E0201"/>
    <w:rsid w:val="007E4A69"/>
    <w:rsid w:val="007E6A09"/>
    <w:rsid w:val="00821AB8"/>
    <w:rsid w:val="00823331"/>
    <w:rsid w:val="00825A08"/>
    <w:rsid w:val="00831132"/>
    <w:rsid w:val="00836417"/>
    <w:rsid w:val="0083775E"/>
    <w:rsid w:val="00840D97"/>
    <w:rsid w:val="00845DE4"/>
    <w:rsid w:val="00861CD7"/>
    <w:rsid w:val="008659AA"/>
    <w:rsid w:val="00867BCD"/>
    <w:rsid w:val="008722F3"/>
    <w:rsid w:val="008837C6"/>
    <w:rsid w:val="0089088A"/>
    <w:rsid w:val="00891D5D"/>
    <w:rsid w:val="00892575"/>
    <w:rsid w:val="008A73BD"/>
    <w:rsid w:val="008C723C"/>
    <w:rsid w:val="008D52E5"/>
    <w:rsid w:val="008E5823"/>
    <w:rsid w:val="008F22E9"/>
    <w:rsid w:val="008F54A8"/>
    <w:rsid w:val="00903566"/>
    <w:rsid w:val="0091199C"/>
    <w:rsid w:val="00912908"/>
    <w:rsid w:val="009256D3"/>
    <w:rsid w:val="00932107"/>
    <w:rsid w:val="00932694"/>
    <w:rsid w:val="00932E2E"/>
    <w:rsid w:val="00943172"/>
    <w:rsid w:val="0094556F"/>
    <w:rsid w:val="00956613"/>
    <w:rsid w:val="009978C5"/>
    <w:rsid w:val="009A4737"/>
    <w:rsid w:val="009B37BE"/>
    <w:rsid w:val="009B3A56"/>
    <w:rsid w:val="009B5A75"/>
    <w:rsid w:val="009D05F4"/>
    <w:rsid w:val="009F3D00"/>
    <w:rsid w:val="00A00AC4"/>
    <w:rsid w:val="00A0407C"/>
    <w:rsid w:val="00A11DBF"/>
    <w:rsid w:val="00A246A4"/>
    <w:rsid w:val="00A25C69"/>
    <w:rsid w:val="00A311F8"/>
    <w:rsid w:val="00A476FD"/>
    <w:rsid w:val="00A5622D"/>
    <w:rsid w:val="00A624B7"/>
    <w:rsid w:val="00A63A47"/>
    <w:rsid w:val="00A7088C"/>
    <w:rsid w:val="00A8260E"/>
    <w:rsid w:val="00A911A4"/>
    <w:rsid w:val="00AA015D"/>
    <w:rsid w:val="00AA1EAD"/>
    <w:rsid w:val="00AB5B80"/>
    <w:rsid w:val="00AC5EFE"/>
    <w:rsid w:val="00AD799A"/>
    <w:rsid w:val="00AE3472"/>
    <w:rsid w:val="00AF0EC4"/>
    <w:rsid w:val="00AF2B8D"/>
    <w:rsid w:val="00AF7AB2"/>
    <w:rsid w:val="00B3170C"/>
    <w:rsid w:val="00B32474"/>
    <w:rsid w:val="00B34194"/>
    <w:rsid w:val="00B50D33"/>
    <w:rsid w:val="00B66E3F"/>
    <w:rsid w:val="00B828AA"/>
    <w:rsid w:val="00B87E75"/>
    <w:rsid w:val="00B92624"/>
    <w:rsid w:val="00BC0C02"/>
    <w:rsid w:val="00BD1D78"/>
    <w:rsid w:val="00BE3902"/>
    <w:rsid w:val="00BF6B11"/>
    <w:rsid w:val="00C07A49"/>
    <w:rsid w:val="00C10737"/>
    <w:rsid w:val="00C162E2"/>
    <w:rsid w:val="00C16C34"/>
    <w:rsid w:val="00C31D0A"/>
    <w:rsid w:val="00C3456F"/>
    <w:rsid w:val="00C36F24"/>
    <w:rsid w:val="00C565BD"/>
    <w:rsid w:val="00C66EEB"/>
    <w:rsid w:val="00C75C11"/>
    <w:rsid w:val="00C76BB4"/>
    <w:rsid w:val="00C978C5"/>
    <w:rsid w:val="00C97B24"/>
    <w:rsid w:val="00CA3EE9"/>
    <w:rsid w:val="00CA5356"/>
    <w:rsid w:val="00CA62D9"/>
    <w:rsid w:val="00CB1D20"/>
    <w:rsid w:val="00CB3C79"/>
    <w:rsid w:val="00CC41F2"/>
    <w:rsid w:val="00CD6638"/>
    <w:rsid w:val="00CD7F53"/>
    <w:rsid w:val="00D1729E"/>
    <w:rsid w:val="00D22D4C"/>
    <w:rsid w:val="00D241A5"/>
    <w:rsid w:val="00D3040D"/>
    <w:rsid w:val="00D3046B"/>
    <w:rsid w:val="00DA1F77"/>
    <w:rsid w:val="00DA25C6"/>
    <w:rsid w:val="00DA600E"/>
    <w:rsid w:val="00DB2EB9"/>
    <w:rsid w:val="00DB6987"/>
    <w:rsid w:val="00DC18A3"/>
    <w:rsid w:val="00DC3E4A"/>
    <w:rsid w:val="00DE2B95"/>
    <w:rsid w:val="00DF6814"/>
    <w:rsid w:val="00DF734C"/>
    <w:rsid w:val="00DF79DD"/>
    <w:rsid w:val="00E01D12"/>
    <w:rsid w:val="00E03CF2"/>
    <w:rsid w:val="00E05A4A"/>
    <w:rsid w:val="00E163DA"/>
    <w:rsid w:val="00E405B9"/>
    <w:rsid w:val="00E521DA"/>
    <w:rsid w:val="00E57F8D"/>
    <w:rsid w:val="00E6374E"/>
    <w:rsid w:val="00E85757"/>
    <w:rsid w:val="00E85E76"/>
    <w:rsid w:val="00EA5C2F"/>
    <w:rsid w:val="00EC2FE8"/>
    <w:rsid w:val="00EC6574"/>
    <w:rsid w:val="00ED7D1B"/>
    <w:rsid w:val="00EE611F"/>
    <w:rsid w:val="00F00752"/>
    <w:rsid w:val="00F15D5D"/>
    <w:rsid w:val="00F20FCE"/>
    <w:rsid w:val="00F21273"/>
    <w:rsid w:val="00F258E8"/>
    <w:rsid w:val="00F40D70"/>
    <w:rsid w:val="00F450ED"/>
    <w:rsid w:val="00F51F38"/>
    <w:rsid w:val="00F52D28"/>
    <w:rsid w:val="00F62E93"/>
    <w:rsid w:val="00F63922"/>
    <w:rsid w:val="00F70B9E"/>
    <w:rsid w:val="00F71F76"/>
    <w:rsid w:val="00F7371A"/>
    <w:rsid w:val="00F81D01"/>
    <w:rsid w:val="00FA2171"/>
    <w:rsid w:val="00FA2636"/>
    <w:rsid w:val="00FB4D69"/>
    <w:rsid w:val="00FC1514"/>
    <w:rsid w:val="00FC1C04"/>
    <w:rsid w:val="00FC2612"/>
    <w:rsid w:val="00FE0E05"/>
    <w:rsid w:val="00FF66F8"/>
    <w:rsid w:val="011A24F4"/>
    <w:rsid w:val="0136557F"/>
    <w:rsid w:val="01483505"/>
    <w:rsid w:val="017C5718"/>
    <w:rsid w:val="018B239E"/>
    <w:rsid w:val="019A0E9A"/>
    <w:rsid w:val="021E0A10"/>
    <w:rsid w:val="02723003"/>
    <w:rsid w:val="02932F08"/>
    <w:rsid w:val="02C82FD8"/>
    <w:rsid w:val="03114417"/>
    <w:rsid w:val="034E0E0A"/>
    <w:rsid w:val="034F2928"/>
    <w:rsid w:val="035662EF"/>
    <w:rsid w:val="036D1282"/>
    <w:rsid w:val="037759DB"/>
    <w:rsid w:val="03830824"/>
    <w:rsid w:val="03AB4D58"/>
    <w:rsid w:val="03E272F9"/>
    <w:rsid w:val="044C26EB"/>
    <w:rsid w:val="047542D7"/>
    <w:rsid w:val="049F1442"/>
    <w:rsid w:val="04ED06BA"/>
    <w:rsid w:val="04EE1A1A"/>
    <w:rsid w:val="04F80D9E"/>
    <w:rsid w:val="05143E2A"/>
    <w:rsid w:val="053E39D8"/>
    <w:rsid w:val="054112D3"/>
    <w:rsid w:val="056E36D5"/>
    <w:rsid w:val="0570644A"/>
    <w:rsid w:val="057E149A"/>
    <w:rsid w:val="05FF0FC6"/>
    <w:rsid w:val="0616129F"/>
    <w:rsid w:val="06167ACA"/>
    <w:rsid w:val="0633306D"/>
    <w:rsid w:val="06337864"/>
    <w:rsid w:val="06426774"/>
    <w:rsid w:val="06561431"/>
    <w:rsid w:val="067D0313"/>
    <w:rsid w:val="068C54B9"/>
    <w:rsid w:val="06E37AC2"/>
    <w:rsid w:val="07472B1B"/>
    <w:rsid w:val="079C1EB4"/>
    <w:rsid w:val="07B05960"/>
    <w:rsid w:val="08296E00"/>
    <w:rsid w:val="083C39D9"/>
    <w:rsid w:val="08537963"/>
    <w:rsid w:val="08550306"/>
    <w:rsid w:val="0885365E"/>
    <w:rsid w:val="088969FD"/>
    <w:rsid w:val="08B44F60"/>
    <w:rsid w:val="08B80F70"/>
    <w:rsid w:val="08C20145"/>
    <w:rsid w:val="09181A0E"/>
    <w:rsid w:val="096E3679"/>
    <w:rsid w:val="098E1395"/>
    <w:rsid w:val="09CC41FB"/>
    <w:rsid w:val="0A0B50CF"/>
    <w:rsid w:val="0A35463C"/>
    <w:rsid w:val="0A4F2E9A"/>
    <w:rsid w:val="0A5627EE"/>
    <w:rsid w:val="0A896C35"/>
    <w:rsid w:val="0AA417AC"/>
    <w:rsid w:val="0AE3533F"/>
    <w:rsid w:val="0B092A8A"/>
    <w:rsid w:val="0B1C54C4"/>
    <w:rsid w:val="0B6B4964"/>
    <w:rsid w:val="0B8200AD"/>
    <w:rsid w:val="0B927856"/>
    <w:rsid w:val="0B9A34C4"/>
    <w:rsid w:val="0BE1258C"/>
    <w:rsid w:val="0BF132A6"/>
    <w:rsid w:val="0C154D9D"/>
    <w:rsid w:val="0C91363E"/>
    <w:rsid w:val="0CA5554C"/>
    <w:rsid w:val="0CB101B0"/>
    <w:rsid w:val="0CD30126"/>
    <w:rsid w:val="0CD57A23"/>
    <w:rsid w:val="0D70006B"/>
    <w:rsid w:val="0D8C6527"/>
    <w:rsid w:val="0DE171C1"/>
    <w:rsid w:val="0E172A8F"/>
    <w:rsid w:val="0EC25297"/>
    <w:rsid w:val="0EF8218A"/>
    <w:rsid w:val="0F3341F4"/>
    <w:rsid w:val="0F4F45A1"/>
    <w:rsid w:val="0F611F01"/>
    <w:rsid w:val="0F72196D"/>
    <w:rsid w:val="0FA20459"/>
    <w:rsid w:val="0FBA737B"/>
    <w:rsid w:val="0FDC0474"/>
    <w:rsid w:val="10305746"/>
    <w:rsid w:val="10696E79"/>
    <w:rsid w:val="107E7938"/>
    <w:rsid w:val="10A84BE2"/>
    <w:rsid w:val="111B6CA4"/>
    <w:rsid w:val="1182036D"/>
    <w:rsid w:val="118569EC"/>
    <w:rsid w:val="11FC011F"/>
    <w:rsid w:val="12065414"/>
    <w:rsid w:val="12BF0DE4"/>
    <w:rsid w:val="12E428FC"/>
    <w:rsid w:val="13413B1C"/>
    <w:rsid w:val="13E84D1C"/>
    <w:rsid w:val="14255316"/>
    <w:rsid w:val="147748F5"/>
    <w:rsid w:val="14BB23DA"/>
    <w:rsid w:val="14F90946"/>
    <w:rsid w:val="150F4584"/>
    <w:rsid w:val="15294414"/>
    <w:rsid w:val="15331091"/>
    <w:rsid w:val="155D7127"/>
    <w:rsid w:val="156E65DC"/>
    <w:rsid w:val="157D1577"/>
    <w:rsid w:val="15875F52"/>
    <w:rsid w:val="15C947BC"/>
    <w:rsid w:val="15D63C51"/>
    <w:rsid w:val="15DA1E1C"/>
    <w:rsid w:val="15FD125D"/>
    <w:rsid w:val="16270A3D"/>
    <w:rsid w:val="16AD5DAB"/>
    <w:rsid w:val="16F86667"/>
    <w:rsid w:val="175D6564"/>
    <w:rsid w:val="176C53FF"/>
    <w:rsid w:val="17821714"/>
    <w:rsid w:val="17836BED"/>
    <w:rsid w:val="17DF2075"/>
    <w:rsid w:val="18973C00"/>
    <w:rsid w:val="18EA04CC"/>
    <w:rsid w:val="18F56C83"/>
    <w:rsid w:val="19297320"/>
    <w:rsid w:val="19383A4E"/>
    <w:rsid w:val="197D2555"/>
    <w:rsid w:val="197E58BE"/>
    <w:rsid w:val="199A3C4D"/>
    <w:rsid w:val="19BF4F88"/>
    <w:rsid w:val="1A0701F8"/>
    <w:rsid w:val="1A1E5521"/>
    <w:rsid w:val="1A6879A4"/>
    <w:rsid w:val="1A7F369B"/>
    <w:rsid w:val="1A824F3A"/>
    <w:rsid w:val="1A9631F4"/>
    <w:rsid w:val="1AAC0209"/>
    <w:rsid w:val="1AB0701F"/>
    <w:rsid w:val="1AD5775F"/>
    <w:rsid w:val="1B3C67E4"/>
    <w:rsid w:val="1B715E66"/>
    <w:rsid w:val="1B7B7AD2"/>
    <w:rsid w:val="1BA84E74"/>
    <w:rsid w:val="1C106915"/>
    <w:rsid w:val="1C234350"/>
    <w:rsid w:val="1C3E5F7B"/>
    <w:rsid w:val="1C7A5388"/>
    <w:rsid w:val="1C8036FB"/>
    <w:rsid w:val="1C95330E"/>
    <w:rsid w:val="1CCE282C"/>
    <w:rsid w:val="1CD147A6"/>
    <w:rsid w:val="1D0E51AB"/>
    <w:rsid w:val="1D1B334F"/>
    <w:rsid w:val="1D5B6D76"/>
    <w:rsid w:val="1D762340"/>
    <w:rsid w:val="1D833476"/>
    <w:rsid w:val="1DA35F17"/>
    <w:rsid w:val="1DD25C2F"/>
    <w:rsid w:val="1E6502D7"/>
    <w:rsid w:val="1E72639D"/>
    <w:rsid w:val="1E751C57"/>
    <w:rsid w:val="1E8A654D"/>
    <w:rsid w:val="1EA3773D"/>
    <w:rsid w:val="1EC733E8"/>
    <w:rsid w:val="1ECE4DCB"/>
    <w:rsid w:val="1EF028BA"/>
    <w:rsid w:val="1F2B27BB"/>
    <w:rsid w:val="1FD370B8"/>
    <w:rsid w:val="1FF813C0"/>
    <w:rsid w:val="20062169"/>
    <w:rsid w:val="20333190"/>
    <w:rsid w:val="204A6B0B"/>
    <w:rsid w:val="208512E0"/>
    <w:rsid w:val="20A919AF"/>
    <w:rsid w:val="20CC33B3"/>
    <w:rsid w:val="20D248D8"/>
    <w:rsid w:val="20ED6C86"/>
    <w:rsid w:val="212613E3"/>
    <w:rsid w:val="213D4329"/>
    <w:rsid w:val="217C042F"/>
    <w:rsid w:val="2186530F"/>
    <w:rsid w:val="21875749"/>
    <w:rsid w:val="21E44C33"/>
    <w:rsid w:val="22124DF5"/>
    <w:rsid w:val="229E353C"/>
    <w:rsid w:val="22EA5D72"/>
    <w:rsid w:val="22EC1B36"/>
    <w:rsid w:val="23521A88"/>
    <w:rsid w:val="2389558B"/>
    <w:rsid w:val="24034FA7"/>
    <w:rsid w:val="2446347C"/>
    <w:rsid w:val="2450221F"/>
    <w:rsid w:val="24640732"/>
    <w:rsid w:val="24697DB5"/>
    <w:rsid w:val="259F1096"/>
    <w:rsid w:val="26524281"/>
    <w:rsid w:val="2685028B"/>
    <w:rsid w:val="26D134D1"/>
    <w:rsid w:val="27077B5D"/>
    <w:rsid w:val="27320B24"/>
    <w:rsid w:val="27675D13"/>
    <w:rsid w:val="27933B3F"/>
    <w:rsid w:val="27DD5EA5"/>
    <w:rsid w:val="28724840"/>
    <w:rsid w:val="28F039B6"/>
    <w:rsid w:val="293E0BC6"/>
    <w:rsid w:val="294C031A"/>
    <w:rsid w:val="295454C1"/>
    <w:rsid w:val="29AD1E95"/>
    <w:rsid w:val="29D816DA"/>
    <w:rsid w:val="29E76B67"/>
    <w:rsid w:val="29F80D74"/>
    <w:rsid w:val="2A390F94"/>
    <w:rsid w:val="2A574095"/>
    <w:rsid w:val="2AE31A25"/>
    <w:rsid w:val="2AFB78D7"/>
    <w:rsid w:val="2B040B32"/>
    <w:rsid w:val="2B63176D"/>
    <w:rsid w:val="2B8C1FB8"/>
    <w:rsid w:val="2BB62C95"/>
    <w:rsid w:val="2BD74BC4"/>
    <w:rsid w:val="2BF141CF"/>
    <w:rsid w:val="2C3145EB"/>
    <w:rsid w:val="2C3E7578"/>
    <w:rsid w:val="2C55425C"/>
    <w:rsid w:val="2C843A7A"/>
    <w:rsid w:val="2CCD1CB2"/>
    <w:rsid w:val="2D085772"/>
    <w:rsid w:val="2D197980"/>
    <w:rsid w:val="2D347932"/>
    <w:rsid w:val="2D756911"/>
    <w:rsid w:val="2D7B5F44"/>
    <w:rsid w:val="2D9825DE"/>
    <w:rsid w:val="2DA26454"/>
    <w:rsid w:val="2DFA36BA"/>
    <w:rsid w:val="2E7563D2"/>
    <w:rsid w:val="2EA37FAE"/>
    <w:rsid w:val="2EAE46CF"/>
    <w:rsid w:val="2ECD7053"/>
    <w:rsid w:val="2EDA41A2"/>
    <w:rsid w:val="2EFD1150"/>
    <w:rsid w:val="2F3C37C3"/>
    <w:rsid w:val="2F777814"/>
    <w:rsid w:val="2FCE2CA3"/>
    <w:rsid w:val="2FFE46D9"/>
    <w:rsid w:val="30092654"/>
    <w:rsid w:val="30573860"/>
    <w:rsid w:val="30586A11"/>
    <w:rsid w:val="308B0B94"/>
    <w:rsid w:val="308B46F0"/>
    <w:rsid w:val="30A83301"/>
    <w:rsid w:val="30C419B0"/>
    <w:rsid w:val="30C87E80"/>
    <w:rsid w:val="317C09B6"/>
    <w:rsid w:val="31AD0288"/>
    <w:rsid w:val="31D01A1D"/>
    <w:rsid w:val="32A724AC"/>
    <w:rsid w:val="32EB591A"/>
    <w:rsid w:val="32F50547"/>
    <w:rsid w:val="331210F9"/>
    <w:rsid w:val="331D6F94"/>
    <w:rsid w:val="334C20BB"/>
    <w:rsid w:val="335627AE"/>
    <w:rsid w:val="33E24718"/>
    <w:rsid w:val="34527FC0"/>
    <w:rsid w:val="346C2E3F"/>
    <w:rsid w:val="346F60D7"/>
    <w:rsid w:val="35053EED"/>
    <w:rsid w:val="3538471B"/>
    <w:rsid w:val="356D0868"/>
    <w:rsid w:val="36407D2B"/>
    <w:rsid w:val="364C1F48"/>
    <w:rsid w:val="364F1CC8"/>
    <w:rsid w:val="366D3470"/>
    <w:rsid w:val="371F01B8"/>
    <w:rsid w:val="373830F8"/>
    <w:rsid w:val="375C508A"/>
    <w:rsid w:val="379B65E4"/>
    <w:rsid w:val="37BE35FD"/>
    <w:rsid w:val="37D10189"/>
    <w:rsid w:val="37E1109A"/>
    <w:rsid w:val="37F02299"/>
    <w:rsid w:val="37FD726A"/>
    <w:rsid w:val="38430BE0"/>
    <w:rsid w:val="38954069"/>
    <w:rsid w:val="38A92785"/>
    <w:rsid w:val="38EA5F33"/>
    <w:rsid w:val="391217D8"/>
    <w:rsid w:val="39316979"/>
    <w:rsid w:val="3958538C"/>
    <w:rsid w:val="39626180"/>
    <w:rsid w:val="39661BCB"/>
    <w:rsid w:val="39904BCB"/>
    <w:rsid w:val="39961A6E"/>
    <w:rsid w:val="399D7242"/>
    <w:rsid w:val="39A0476E"/>
    <w:rsid w:val="39DD2FF0"/>
    <w:rsid w:val="39EB6200"/>
    <w:rsid w:val="3A8162D6"/>
    <w:rsid w:val="3A966F8D"/>
    <w:rsid w:val="3AF873D9"/>
    <w:rsid w:val="3B070E17"/>
    <w:rsid w:val="3B2B0135"/>
    <w:rsid w:val="3B613BA9"/>
    <w:rsid w:val="3B892174"/>
    <w:rsid w:val="3BAC5E63"/>
    <w:rsid w:val="3BC04FA8"/>
    <w:rsid w:val="3BED2703"/>
    <w:rsid w:val="3BEE4376"/>
    <w:rsid w:val="3C2C0D1B"/>
    <w:rsid w:val="3C3F1E1E"/>
    <w:rsid w:val="3C664354"/>
    <w:rsid w:val="3C9B33E6"/>
    <w:rsid w:val="3CA54D8C"/>
    <w:rsid w:val="3CC50CBE"/>
    <w:rsid w:val="3CE358B4"/>
    <w:rsid w:val="3CE94C4E"/>
    <w:rsid w:val="3CEA6C43"/>
    <w:rsid w:val="3D0957A2"/>
    <w:rsid w:val="3DA11365"/>
    <w:rsid w:val="3DAF01C0"/>
    <w:rsid w:val="3DD3697E"/>
    <w:rsid w:val="3DF40146"/>
    <w:rsid w:val="3E0651ED"/>
    <w:rsid w:val="3E894239"/>
    <w:rsid w:val="3E905A03"/>
    <w:rsid w:val="3EAE5212"/>
    <w:rsid w:val="3EE85404"/>
    <w:rsid w:val="3F243AA0"/>
    <w:rsid w:val="3F7EA557"/>
    <w:rsid w:val="3F85054F"/>
    <w:rsid w:val="3F9410E8"/>
    <w:rsid w:val="3F9E2CC9"/>
    <w:rsid w:val="3FBF5579"/>
    <w:rsid w:val="402B3A59"/>
    <w:rsid w:val="402F017B"/>
    <w:rsid w:val="40544B3B"/>
    <w:rsid w:val="405508FD"/>
    <w:rsid w:val="40786313"/>
    <w:rsid w:val="40D9546E"/>
    <w:rsid w:val="41122DF3"/>
    <w:rsid w:val="413E130B"/>
    <w:rsid w:val="41652D3C"/>
    <w:rsid w:val="419E1DAA"/>
    <w:rsid w:val="41A21739"/>
    <w:rsid w:val="41A34021"/>
    <w:rsid w:val="41E10065"/>
    <w:rsid w:val="41E2356E"/>
    <w:rsid w:val="41FA6440"/>
    <w:rsid w:val="42072B26"/>
    <w:rsid w:val="421671F5"/>
    <w:rsid w:val="42316CAA"/>
    <w:rsid w:val="423557EF"/>
    <w:rsid w:val="423F2943"/>
    <w:rsid w:val="424C1853"/>
    <w:rsid w:val="42847C2F"/>
    <w:rsid w:val="42904330"/>
    <w:rsid w:val="429531AD"/>
    <w:rsid w:val="429F67E5"/>
    <w:rsid w:val="42E26CA5"/>
    <w:rsid w:val="43880F63"/>
    <w:rsid w:val="438F093F"/>
    <w:rsid w:val="43DB5537"/>
    <w:rsid w:val="43E6678A"/>
    <w:rsid w:val="44317BEA"/>
    <w:rsid w:val="44580936"/>
    <w:rsid w:val="44652650"/>
    <w:rsid w:val="447F6B99"/>
    <w:rsid w:val="448636F5"/>
    <w:rsid w:val="45036AF3"/>
    <w:rsid w:val="45060A0D"/>
    <w:rsid w:val="451E0AF1"/>
    <w:rsid w:val="457B320B"/>
    <w:rsid w:val="45B53E0C"/>
    <w:rsid w:val="45ED3300"/>
    <w:rsid w:val="46157C3C"/>
    <w:rsid w:val="461636F5"/>
    <w:rsid w:val="46503FBA"/>
    <w:rsid w:val="469D2CC1"/>
    <w:rsid w:val="471E7C15"/>
    <w:rsid w:val="472708E7"/>
    <w:rsid w:val="473F5E74"/>
    <w:rsid w:val="475C445F"/>
    <w:rsid w:val="47D55B97"/>
    <w:rsid w:val="47E86BD1"/>
    <w:rsid w:val="481928DE"/>
    <w:rsid w:val="48743864"/>
    <w:rsid w:val="48C404F1"/>
    <w:rsid w:val="492D6A15"/>
    <w:rsid w:val="49301E81"/>
    <w:rsid w:val="499222AC"/>
    <w:rsid w:val="49AC25B4"/>
    <w:rsid w:val="49B058BC"/>
    <w:rsid w:val="49BA174B"/>
    <w:rsid w:val="49DD44C6"/>
    <w:rsid w:val="4A0116E3"/>
    <w:rsid w:val="4A8E50B1"/>
    <w:rsid w:val="4AC56F91"/>
    <w:rsid w:val="4B3F45FD"/>
    <w:rsid w:val="4B550C2F"/>
    <w:rsid w:val="4B610285"/>
    <w:rsid w:val="4B9F4F35"/>
    <w:rsid w:val="4BBC79FC"/>
    <w:rsid w:val="4BEA168B"/>
    <w:rsid w:val="4C631417"/>
    <w:rsid w:val="4C7D1514"/>
    <w:rsid w:val="4C8F3363"/>
    <w:rsid w:val="4CBE5084"/>
    <w:rsid w:val="4CC96066"/>
    <w:rsid w:val="4CF631B4"/>
    <w:rsid w:val="4CFD3C38"/>
    <w:rsid w:val="4D121BEC"/>
    <w:rsid w:val="4D3566D3"/>
    <w:rsid w:val="4D5B348D"/>
    <w:rsid w:val="4D622825"/>
    <w:rsid w:val="4D745C27"/>
    <w:rsid w:val="4D7B07DC"/>
    <w:rsid w:val="4DA90454"/>
    <w:rsid w:val="4DAB0BF5"/>
    <w:rsid w:val="4DDA02A9"/>
    <w:rsid w:val="4E264AF3"/>
    <w:rsid w:val="4E7F09CC"/>
    <w:rsid w:val="4E854A1D"/>
    <w:rsid w:val="4E897642"/>
    <w:rsid w:val="4E8E5A3F"/>
    <w:rsid w:val="4EA52C2F"/>
    <w:rsid w:val="4EF86F9D"/>
    <w:rsid w:val="4EF902B0"/>
    <w:rsid w:val="4F1813ED"/>
    <w:rsid w:val="4F3855EC"/>
    <w:rsid w:val="4F4E1449"/>
    <w:rsid w:val="4F5E1A9D"/>
    <w:rsid w:val="4FBD1364"/>
    <w:rsid w:val="4FEA24B0"/>
    <w:rsid w:val="504D772E"/>
    <w:rsid w:val="5076286F"/>
    <w:rsid w:val="508B0187"/>
    <w:rsid w:val="50AF17EF"/>
    <w:rsid w:val="513E666A"/>
    <w:rsid w:val="515801C7"/>
    <w:rsid w:val="517B7BC8"/>
    <w:rsid w:val="51876B81"/>
    <w:rsid w:val="51935017"/>
    <w:rsid w:val="52497B10"/>
    <w:rsid w:val="52C11D9C"/>
    <w:rsid w:val="52C77F71"/>
    <w:rsid w:val="53081396"/>
    <w:rsid w:val="531D0441"/>
    <w:rsid w:val="53552B3A"/>
    <w:rsid w:val="536C16A9"/>
    <w:rsid w:val="5372721D"/>
    <w:rsid w:val="53837051"/>
    <w:rsid w:val="53A66979"/>
    <w:rsid w:val="53A94D0A"/>
    <w:rsid w:val="53CE17BE"/>
    <w:rsid w:val="540B47A1"/>
    <w:rsid w:val="544C4E3B"/>
    <w:rsid w:val="5472203B"/>
    <w:rsid w:val="54AA360B"/>
    <w:rsid w:val="54E06CB6"/>
    <w:rsid w:val="54E57FC4"/>
    <w:rsid w:val="556C6C12"/>
    <w:rsid w:val="558A31FB"/>
    <w:rsid w:val="55956DEF"/>
    <w:rsid w:val="55A16ED2"/>
    <w:rsid w:val="55CE0A58"/>
    <w:rsid w:val="55D02BDE"/>
    <w:rsid w:val="55D63D8E"/>
    <w:rsid w:val="55F44D64"/>
    <w:rsid w:val="56060CA0"/>
    <w:rsid w:val="56101070"/>
    <w:rsid w:val="56133FDC"/>
    <w:rsid w:val="56865FBB"/>
    <w:rsid w:val="56D47F14"/>
    <w:rsid w:val="56EE0C86"/>
    <w:rsid w:val="572D454F"/>
    <w:rsid w:val="576C79C4"/>
    <w:rsid w:val="57AD6432"/>
    <w:rsid w:val="57CA2D71"/>
    <w:rsid w:val="57CA7C3D"/>
    <w:rsid w:val="57EF3E6C"/>
    <w:rsid w:val="58E40A81"/>
    <w:rsid w:val="59266DFD"/>
    <w:rsid w:val="592F728C"/>
    <w:rsid w:val="59523210"/>
    <w:rsid w:val="5965447A"/>
    <w:rsid w:val="59927FEE"/>
    <w:rsid w:val="59C208D3"/>
    <w:rsid w:val="59D81D4B"/>
    <w:rsid w:val="59EC06C6"/>
    <w:rsid w:val="59F12F67"/>
    <w:rsid w:val="5A443DF0"/>
    <w:rsid w:val="5A73394D"/>
    <w:rsid w:val="5A7C2ACB"/>
    <w:rsid w:val="5A8B2E2A"/>
    <w:rsid w:val="5AB71A7E"/>
    <w:rsid w:val="5AFA3F2A"/>
    <w:rsid w:val="5B212282"/>
    <w:rsid w:val="5B284410"/>
    <w:rsid w:val="5B4C2484"/>
    <w:rsid w:val="5B5E53B5"/>
    <w:rsid w:val="5B9104C7"/>
    <w:rsid w:val="5C291FCB"/>
    <w:rsid w:val="5C334EF5"/>
    <w:rsid w:val="5C4D1F34"/>
    <w:rsid w:val="5C5477DD"/>
    <w:rsid w:val="5C6077DD"/>
    <w:rsid w:val="5C675FAF"/>
    <w:rsid w:val="5CA30E29"/>
    <w:rsid w:val="5CFE1938"/>
    <w:rsid w:val="5CFF3BED"/>
    <w:rsid w:val="5D700550"/>
    <w:rsid w:val="5D725909"/>
    <w:rsid w:val="5D7E7207"/>
    <w:rsid w:val="5DC7796E"/>
    <w:rsid w:val="5E9911C2"/>
    <w:rsid w:val="5EAD09AE"/>
    <w:rsid w:val="5EBE5D3A"/>
    <w:rsid w:val="5F3A34FE"/>
    <w:rsid w:val="5F3D2114"/>
    <w:rsid w:val="5F4B5441"/>
    <w:rsid w:val="5F59320E"/>
    <w:rsid w:val="5F745931"/>
    <w:rsid w:val="5F7A4988"/>
    <w:rsid w:val="5F9A37BD"/>
    <w:rsid w:val="5FA43DA6"/>
    <w:rsid w:val="5FEC547F"/>
    <w:rsid w:val="6002572C"/>
    <w:rsid w:val="60B70D5E"/>
    <w:rsid w:val="60BF1A4F"/>
    <w:rsid w:val="610C0686"/>
    <w:rsid w:val="61294DED"/>
    <w:rsid w:val="61397675"/>
    <w:rsid w:val="61987DC9"/>
    <w:rsid w:val="61A84853"/>
    <w:rsid w:val="622C5FF7"/>
    <w:rsid w:val="625978FB"/>
    <w:rsid w:val="6299497D"/>
    <w:rsid w:val="62B4300E"/>
    <w:rsid w:val="62F17F47"/>
    <w:rsid w:val="62F400B2"/>
    <w:rsid w:val="632E0CCC"/>
    <w:rsid w:val="63304B00"/>
    <w:rsid w:val="638214EC"/>
    <w:rsid w:val="63E6047A"/>
    <w:rsid w:val="63FD1E6C"/>
    <w:rsid w:val="64107E00"/>
    <w:rsid w:val="646B7B1B"/>
    <w:rsid w:val="64B27D9B"/>
    <w:rsid w:val="64B40B31"/>
    <w:rsid w:val="64C70EBA"/>
    <w:rsid w:val="64E94576"/>
    <w:rsid w:val="64F63B27"/>
    <w:rsid w:val="650418C1"/>
    <w:rsid w:val="653B2118"/>
    <w:rsid w:val="654E34B8"/>
    <w:rsid w:val="658C36FD"/>
    <w:rsid w:val="659770B8"/>
    <w:rsid w:val="65A76BCF"/>
    <w:rsid w:val="65BA4A1C"/>
    <w:rsid w:val="65CE2C5D"/>
    <w:rsid w:val="65DD1F4F"/>
    <w:rsid w:val="661A3ED1"/>
    <w:rsid w:val="661C02D7"/>
    <w:rsid w:val="663B69E5"/>
    <w:rsid w:val="667650C7"/>
    <w:rsid w:val="66AB50F3"/>
    <w:rsid w:val="66C7577B"/>
    <w:rsid w:val="66E11842"/>
    <w:rsid w:val="66EF088E"/>
    <w:rsid w:val="670B5B6C"/>
    <w:rsid w:val="670D133A"/>
    <w:rsid w:val="674F7C02"/>
    <w:rsid w:val="6755034F"/>
    <w:rsid w:val="6788347D"/>
    <w:rsid w:val="679F2254"/>
    <w:rsid w:val="67E12EDC"/>
    <w:rsid w:val="67EF6C49"/>
    <w:rsid w:val="68154BB3"/>
    <w:rsid w:val="687505A7"/>
    <w:rsid w:val="68763D9C"/>
    <w:rsid w:val="68B069D3"/>
    <w:rsid w:val="68CF76E1"/>
    <w:rsid w:val="68F61759"/>
    <w:rsid w:val="69263FDE"/>
    <w:rsid w:val="692B55E8"/>
    <w:rsid w:val="692B5B48"/>
    <w:rsid w:val="69566D0B"/>
    <w:rsid w:val="69624A44"/>
    <w:rsid w:val="696372B1"/>
    <w:rsid w:val="699F1DD8"/>
    <w:rsid w:val="69A01157"/>
    <w:rsid w:val="69AC3B18"/>
    <w:rsid w:val="69E55F18"/>
    <w:rsid w:val="69FF522C"/>
    <w:rsid w:val="6A2C47E9"/>
    <w:rsid w:val="6A653FA7"/>
    <w:rsid w:val="6B620949"/>
    <w:rsid w:val="6B8E59E1"/>
    <w:rsid w:val="6B9E7FC3"/>
    <w:rsid w:val="6BD745D8"/>
    <w:rsid w:val="6BE85F18"/>
    <w:rsid w:val="6C095AA5"/>
    <w:rsid w:val="6C2807E7"/>
    <w:rsid w:val="6C7C0DB6"/>
    <w:rsid w:val="6CF905F6"/>
    <w:rsid w:val="6D064DF8"/>
    <w:rsid w:val="6D233873"/>
    <w:rsid w:val="6D40535B"/>
    <w:rsid w:val="6D4372CE"/>
    <w:rsid w:val="6D480232"/>
    <w:rsid w:val="6DBC28EF"/>
    <w:rsid w:val="6DCE1ABA"/>
    <w:rsid w:val="6DD30E6B"/>
    <w:rsid w:val="6E006281"/>
    <w:rsid w:val="6E1B1568"/>
    <w:rsid w:val="6E710C21"/>
    <w:rsid w:val="6EB34837"/>
    <w:rsid w:val="6EE10E38"/>
    <w:rsid w:val="6EFF28F6"/>
    <w:rsid w:val="6F450184"/>
    <w:rsid w:val="6F631DB9"/>
    <w:rsid w:val="6FB95E7D"/>
    <w:rsid w:val="6FDF5F96"/>
    <w:rsid w:val="70301F06"/>
    <w:rsid w:val="70335D69"/>
    <w:rsid w:val="705515DB"/>
    <w:rsid w:val="705A7660"/>
    <w:rsid w:val="705C249B"/>
    <w:rsid w:val="708E3B57"/>
    <w:rsid w:val="70F202ED"/>
    <w:rsid w:val="711C2B67"/>
    <w:rsid w:val="71213CDA"/>
    <w:rsid w:val="71397B85"/>
    <w:rsid w:val="714272CC"/>
    <w:rsid w:val="7172042D"/>
    <w:rsid w:val="719E6EDD"/>
    <w:rsid w:val="71AA5AE1"/>
    <w:rsid w:val="71B91347"/>
    <w:rsid w:val="723E2BD3"/>
    <w:rsid w:val="728C1627"/>
    <w:rsid w:val="72DB4E17"/>
    <w:rsid w:val="72DF47C3"/>
    <w:rsid w:val="733A0607"/>
    <w:rsid w:val="733F5427"/>
    <w:rsid w:val="7343262D"/>
    <w:rsid w:val="73620ECE"/>
    <w:rsid w:val="739F03DC"/>
    <w:rsid w:val="73F6588F"/>
    <w:rsid w:val="740B2A1F"/>
    <w:rsid w:val="74544D2F"/>
    <w:rsid w:val="7479207F"/>
    <w:rsid w:val="7491622F"/>
    <w:rsid w:val="74AB66DC"/>
    <w:rsid w:val="74AC7D5E"/>
    <w:rsid w:val="751F21F6"/>
    <w:rsid w:val="754D214F"/>
    <w:rsid w:val="757D06E2"/>
    <w:rsid w:val="75EE5AC1"/>
    <w:rsid w:val="7653461E"/>
    <w:rsid w:val="765B5EE0"/>
    <w:rsid w:val="766263FA"/>
    <w:rsid w:val="768E477C"/>
    <w:rsid w:val="76C96087"/>
    <w:rsid w:val="76F22732"/>
    <w:rsid w:val="76FB0684"/>
    <w:rsid w:val="771148DC"/>
    <w:rsid w:val="771542E1"/>
    <w:rsid w:val="774C5829"/>
    <w:rsid w:val="77A07342"/>
    <w:rsid w:val="77F3001F"/>
    <w:rsid w:val="78121153"/>
    <w:rsid w:val="781F1DD2"/>
    <w:rsid w:val="78540E39"/>
    <w:rsid w:val="78556989"/>
    <w:rsid w:val="785646AA"/>
    <w:rsid w:val="786210EE"/>
    <w:rsid w:val="78B8010F"/>
    <w:rsid w:val="78BE675C"/>
    <w:rsid w:val="78C65FEB"/>
    <w:rsid w:val="78DE6954"/>
    <w:rsid w:val="79255085"/>
    <w:rsid w:val="79461280"/>
    <w:rsid w:val="7978365A"/>
    <w:rsid w:val="79865022"/>
    <w:rsid w:val="7A401675"/>
    <w:rsid w:val="7A5C3FD5"/>
    <w:rsid w:val="7A601D17"/>
    <w:rsid w:val="7A635830"/>
    <w:rsid w:val="7AAA0A15"/>
    <w:rsid w:val="7B42644C"/>
    <w:rsid w:val="7B670E83"/>
    <w:rsid w:val="7B690757"/>
    <w:rsid w:val="7B75029D"/>
    <w:rsid w:val="7B9606EF"/>
    <w:rsid w:val="7B9F23CB"/>
    <w:rsid w:val="7BA7540A"/>
    <w:rsid w:val="7BB816DF"/>
    <w:rsid w:val="7BE149B3"/>
    <w:rsid w:val="7C2A4364"/>
    <w:rsid w:val="7C367617"/>
    <w:rsid w:val="7C732024"/>
    <w:rsid w:val="7C95557C"/>
    <w:rsid w:val="7CBA3155"/>
    <w:rsid w:val="7CE75B77"/>
    <w:rsid w:val="7D0D15B6"/>
    <w:rsid w:val="7D120D0B"/>
    <w:rsid w:val="7D1B0177"/>
    <w:rsid w:val="7D666D99"/>
    <w:rsid w:val="7D6C452F"/>
    <w:rsid w:val="7D821E09"/>
    <w:rsid w:val="7D9A3E0C"/>
    <w:rsid w:val="7DA97531"/>
    <w:rsid w:val="7DD84E36"/>
    <w:rsid w:val="7DDB1AC2"/>
    <w:rsid w:val="7DE247F1"/>
    <w:rsid w:val="7DF51C38"/>
    <w:rsid w:val="7E4B1D34"/>
    <w:rsid w:val="7E5020A2"/>
    <w:rsid w:val="7E90133A"/>
    <w:rsid w:val="7EBF106A"/>
    <w:rsid w:val="7ED14F91"/>
    <w:rsid w:val="7ED259A4"/>
    <w:rsid w:val="7F5259A6"/>
    <w:rsid w:val="7F561622"/>
    <w:rsid w:val="7F775663"/>
    <w:rsid w:val="7F9D4BCE"/>
    <w:rsid w:val="7FA51F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75"/>
    <o:shapelayout v:ext="edit">
      <o:idmap v:ext="edit" data="1"/>
    </o:shapelayout>
  </w:shapeDefaults>
  <w:decimalSymbol w:val="."/>
  <w:listSeparator w:val=","/>
  <w14:docId w14:val="4562E776"/>
  <w15:docId w15:val="{7E6C87D3-AFDD-4023-A73B-8318EDA68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7" w:qFormat="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spacing w:line="360" w:lineRule="auto"/>
      <w:ind w:left="420" w:hanging="420"/>
      <w:jc w:val="left"/>
      <w:outlineLvl w:val="0"/>
    </w:pPr>
    <w:rPr>
      <w:rFonts w:ascii="Times New Roman" w:eastAsia="宋体" w:hAnsi="Times New Roman" w:cs="Times New Roman"/>
      <w:b/>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7"/>
    <w:qFormat/>
    <w:pPr>
      <w:widowControl/>
      <w:ind w:firstLine="420"/>
      <w:jc w:val="left"/>
    </w:pPr>
    <w:rPr>
      <w:sz w:val="20"/>
      <w:szCs w:val="20"/>
    </w:rPr>
  </w:style>
  <w:style w:type="paragraph" w:styleId="3">
    <w:name w:val="toc 3"/>
    <w:basedOn w:val="a"/>
    <w:next w:val="a"/>
    <w:uiPriority w:val="39"/>
    <w:unhideWhenUsed/>
    <w:qFormat/>
    <w:pPr>
      <w:widowControl/>
      <w:spacing w:after="100" w:line="276" w:lineRule="auto"/>
      <w:ind w:left="440"/>
      <w:jc w:val="left"/>
    </w:pPr>
    <w:rPr>
      <w:rFonts w:ascii="Calibri" w:eastAsia="宋体" w:hAnsi="Calibri" w:cs="Times New Roman"/>
      <w:kern w:val="0"/>
      <w:sz w:val="22"/>
    </w:rPr>
  </w:style>
  <w:style w:type="paragraph" w:styleId="a4">
    <w:name w:val="Date"/>
    <w:basedOn w:val="a"/>
    <w:next w:val="a"/>
    <w:link w:val="a5"/>
    <w:uiPriority w:val="99"/>
    <w:unhideWhenUsed/>
    <w:qFormat/>
    <w:pPr>
      <w:ind w:leftChars="2500" w:left="100"/>
    </w:p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tabs>
        <w:tab w:val="right" w:leader="dot" w:pos="9628"/>
      </w:tabs>
      <w:spacing w:line="360" w:lineRule="auto"/>
      <w:jc w:val="left"/>
    </w:pPr>
    <w:rPr>
      <w:rFonts w:ascii="宋体" w:eastAsia="宋体" w:hAnsi="宋体" w:cs="Times New Roman"/>
      <w:color w:val="FF0000"/>
      <w:sz w:val="24"/>
      <w:szCs w:val="24"/>
    </w:rPr>
  </w:style>
  <w:style w:type="paragraph" w:styleId="2">
    <w:name w:val="toc 2"/>
    <w:basedOn w:val="a"/>
    <w:next w:val="a"/>
    <w:uiPriority w:val="39"/>
    <w:unhideWhenUsed/>
    <w:qFormat/>
    <w:pPr>
      <w:widowControl/>
      <w:spacing w:after="100" w:line="276" w:lineRule="auto"/>
      <w:ind w:left="220"/>
      <w:jc w:val="left"/>
    </w:pPr>
    <w:rPr>
      <w:rFonts w:ascii="Calibri" w:eastAsia="宋体" w:hAnsi="Calibri" w:cs="Times New Roman"/>
      <w:kern w:val="0"/>
      <w:sz w:val="22"/>
    </w:rPr>
  </w:style>
  <w:style w:type="table" w:styleId="aa">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Strong"/>
    <w:basedOn w:val="a0"/>
    <w:uiPriority w:val="22"/>
    <w:qFormat/>
    <w:rPr>
      <w:b/>
    </w:rPr>
  </w:style>
  <w:style w:type="character" w:styleId="ac">
    <w:name w:val="page number"/>
    <w:basedOn w:val="a0"/>
    <w:qFormat/>
  </w:style>
  <w:style w:type="character" w:customStyle="1" w:styleId="a9">
    <w:name w:val="页眉 字符"/>
    <w:basedOn w:val="a0"/>
    <w:link w:val="a8"/>
    <w:uiPriority w:val="99"/>
    <w:semiHidden/>
    <w:qFormat/>
    <w:rPr>
      <w:sz w:val="18"/>
      <w:szCs w:val="18"/>
    </w:rPr>
  </w:style>
  <w:style w:type="character" w:customStyle="1" w:styleId="a7">
    <w:name w:val="页脚 字符"/>
    <w:basedOn w:val="a0"/>
    <w:link w:val="a6"/>
    <w:uiPriority w:val="99"/>
    <w:qFormat/>
    <w:rPr>
      <w:sz w:val="18"/>
      <w:szCs w:val="18"/>
    </w:rPr>
  </w:style>
  <w:style w:type="character" w:customStyle="1" w:styleId="10">
    <w:name w:val="标题 1 字符"/>
    <w:basedOn w:val="a0"/>
    <w:link w:val="1"/>
    <w:qFormat/>
    <w:rPr>
      <w:rFonts w:ascii="Times New Roman" w:eastAsia="宋体" w:hAnsi="Times New Roman" w:cs="Times New Roman"/>
      <w:b/>
      <w:bCs/>
      <w:kern w:val="44"/>
      <w:sz w:val="24"/>
      <w:szCs w:val="44"/>
    </w:rPr>
  </w:style>
  <w:style w:type="paragraph" w:customStyle="1" w:styleId="ad">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12">
    <w:name w:val="列出段落1"/>
    <w:basedOn w:val="a"/>
    <w:uiPriority w:val="34"/>
    <w:qFormat/>
    <w:pPr>
      <w:ind w:firstLineChars="200" w:firstLine="420"/>
    </w:pPr>
  </w:style>
  <w:style w:type="character" w:customStyle="1" w:styleId="a5">
    <w:name w:val="日期 字符"/>
    <w:basedOn w:val="a0"/>
    <w:link w:val="a4"/>
    <w:uiPriority w:val="99"/>
    <w:semiHidden/>
    <w:qFormat/>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paragraph" w:customStyle="1" w:styleId="20">
    <w:name w:val="列出段落2"/>
    <w:basedOn w:val="a"/>
    <w:uiPriority w:val="99"/>
    <w:unhideWhenUsed/>
    <w:qFormat/>
    <w:pPr>
      <w:ind w:firstLineChars="200" w:firstLine="420"/>
    </w:pPr>
  </w:style>
  <w:style w:type="character" w:customStyle="1" w:styleId="font01">
    <w:name w:val="font01"/>
    <w:basedOn w:val="a0"/>
    <w:qFormat/>
    <w:rPr>
      <w:rFonts w:ascii="宋体" w:eastAsia="宋体" w:hAnsi="宋体" w:cs="宋体" w:hint="eastAsia"/>
      <w:color w:val="000000"/>
      <w:sz w:val="24"/>
      <w:szCs w:val="24"/>
      <w:u w:val="none"/>
    </w:rPr>
  </w:style>
  <w:style w:type="character" w:customStyle="1" w:styleId="font31">
    <w:name w:val="font31"/>
    <w:basedOn w:val="a0"/>
    <w:qFormat/>
    <w:rPr>
      <w:rFonts w:ascii="Arial" w:hAnsi="Arial" w:cs="Arial" w:hint="default"/>
      <w:color w:val="000000"/>
      <w:sz w:val="20"/>
      <w:szCs w:val="20"/>
      <w:u w:val="none"/>
    </w:rPr>
  </w:style>
  <w:style w:type="character" w:customStyle="1" w:styleId="font41">
    <w:name w:val="font4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34613D-698A-440F-B958-47CF8909C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1293</Words>
  <Characters>7376</Characters>
  <Application>Microsoft Office Word</Application>
  <DocSecurity>0</DocSecurity>
  <Lines>61</Lines>
  <Paragraphs>17</Paragraphs>
  <ScaleCrop>false</ScaleCrop>
  <Company>China</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刘玄</cp:lastModifiedBy>
  <cp:revision>4</cp:revision>
  <cp:lastPrinted>2023-04-06T16:45:00Z</cp:lastPrinted>
  <dcterms:created xsi:type="dcterms:W3CDTF">2026-07-06T01:36:00Z</dcterms:created>
  <dcterms:modified xsi:type="dcterms:W3CDTF">2026-07-06T02:07:00Z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BD0EC3C763034D68B7096E86D35B323F_13</vt:lpwstr>
  </property>
  <property fmtid="{D5CDD505-2E9C-101B-9397-08002B2CF9AE}" pid="4" name="KSOTemplateDocerSaveRecord">
    <vt:lpwstr>eyJoZGlkIjoiYjQ4ZWFlYTAzNjk2NDZlMjhjM2RlMzE2NDM3MWE4MTMiLCJ1c2VySWQiOiIxNzY1NTI2MjczIn0=</vt:lpwstr>
  </property>
</Properties>
</file>